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4B0" w:rsidRDefault="00AA54B0" w:rsidP="008156E9">
      <w:pPr>
        <w:pStyle w:val="NoSpacing"/>
        <w:rPr>
          <w:rFonts w:ascii="Book Antiqua" w:eastAsiaTheme="majorEastAsia" w:hAnsi="Book Antiqua" w:cstheme="minorHAnsi"/>
        </w:rPr>
      </w:pPr>
    </w:p>
    <w:sdt>
      <w:sdtPr>
        <w:rPr>
          <w:rFonts w:ascii="Book Antiqua" w:eastAsiaTheme="majorEastAsia" w:hAnsi="Book Antiqua" w:cstheme="minorHAnsi"/>
        </w:rPr>
        <w:id w:val="9573422"/>
        <w:docPartObj>
          <w:docPartGallery w:val="Cover Pages"/>
          <w:docPartUnique/>
        </w:docPartObj>
      </w:sdtPr>
      <w:sdtEndPr>
        <w:rPr>
          <w:rFonts w:eastAsia="Calibri"/>
        </w:rPr>
      </w:sdtEndPr>
      <w:sdtContent>
        <w:p w:rsidR="00903AB1" w:rsidRPr="00EB1578" w:rsidRDefault="00DA2127" w:rsidP="008156E9">
          <w:pPr>
            <w:pStyle w:val="NoSpacing"/>
            <w:rPr>
              <w:rFonts w:ascii="Book Antiqua" w:eastAsiaTheme="majorEastAsia" w:hAnsi="Book Antiqua" w:cstheme="minorHAnsi"/>
              <w:b/>
            </w:rPr>
          </w:pPr>
          <w:r w:rsidRPr="00DA2127">
            <w:rPr>
              <w:rFonts w:ascii="Book Antiqua" w:eastAsiaTheme="majorEastAsia" w:hAnsi="Book Antiqua" w:cstheme="minorHAnsi"/>
              <w:noProof/>
              <w:lang w:eastAsia="zh-TW"/>
            </w:rPr>
            <w:pict>
              <v:rect id="_x0000_s1030" style="position:absolute;margin-left:-21.25pt;margin-top:.4pt;width:624.35pt;height:64pt;z-index:251661312;mso-width-percent:1050;mso-height-percent:900;mso-position-horizontal-relative:page;mso-position-vertical-relative:top-margin-area;mso-width-percent:1050;mso-height-percent:900;mso-height-relative:top-margin-area" o:allowincell="f" fillcolor="#4bacc6 [3208]" strokecolor="#31849b [2408]">
                <w10:wrap anchorx="page" anchory="margin"/>
              </v:rect>
            </w:pict>
          </w:r>
          <w:r w:rsidRPr="00DA2127">
            <w:rPr>
              <w:rFonts w:ascii="Book Antiqua" w:eastAsiaTheme="majorEastAsia" w:hAnsi="Book Antiqua" w:cstheme="minorHAnsi"/>
              <w:noProof/>
              <w:lang w:eastAsia="zh-TW"/>
            </w:rPr>
            <w:pict>
              <v:rect id="_x0000_s1029" style="position:absolute;margin-left:0;margin-top:0;width:641.75pt;height:64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DA2127">
            <w:rPr>
              <w:rFonts w:ascii="Book Antiqua" w:eastAsiaTheme="majorEastAsia" w:hAnsi="Book Antiqua" w:cstheme="minorHAnsi"/>
              <w:noProof/>
              <w:lang w:eastAsia="zh-TW"/>
            </w:rPr>
            <w:pict>
              <v:rect id="_x0000_s1032" style="position:absolute;margin-left:0;margin-top:0;width:7.15pt;height:830.75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DA2127">
            <w:rPr>
              <w:rFonts w:ascii="Book Antiqua" w:eastAsiaTheme="majorEastAsia" w:hAnsi="Book Antiqua" w:cstheme="minorHAnsi"/>
              <w:noProof/>
              <w:lang w:eastAsia="zh-TW"/>
            </w:rPr>
            <w:pict>
              <v:rect id="_x0000_s1031" style="position:absolute;margin-left:0;margin-top:0;width:7.15pt;height:830.75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007115EA" w:rsidRPr="00EB1578">
            <w:rPr>
              <w:rFonts w:ascii="Book Antiqua" w:eastAsiaTheme="majorEastAsia" w:hAnsi="Book Antiqua" w:cstheme="minorHAnsi"/>
            </w:rPr>
            <w:tab/>
          </w:r>
          <w:r w:rsidR="007115EA" w:rsidRPr="00EB1578">
            <w:rPr>
              <w:rFonts w:ascii="Book Antiqua" w:eastAsiaTheme="majorEastAsia" w:hAnsi="Book Antiqua" w:cstheme="minorHAnsi"/>
            </w:rPr>
            <w:tab/>
          </w:r>
          <w:r w:rsidR="007115EA" w:rsidRPr="00EB1578">
            <w:rPr>
              <w:rFonts w:ascii="Book Antiqua" w:eastAsiaTheme="majorEastAsia" w:hAnsi="Book Antiqua" w:cstheme="minorHAnsi"/>
            </w:rPr>
            <w:tab/>
          </w:r>
        </w:p>
        <w:sdt>
          <w:sdtPr>
            <w:rPr>
              <w:rFonts w:ascii="Book Antiqua" w:eastAsiaTheme="majorEastAsia" w:hAnsi="Book Antiqua" w:cstheme="minorHAnsi"/>
              <w:b/>
              <w:sz w:val="40"/>
              <w:szCs w:val="40"/>
            </w:rPr>
            <w:alias w:val="Title"/>
            <w:id w:val="14700071"/>
            <w:dataBinding w:prefixMappings="xmlns:ns0='http://schemas.openxmlformats.org/package/2006/metadata/core-properties' xmlns:ns1='http://purl.org/dc/elements/1.1/'" w:xpath="/ns0:coreProperties[1]/ns1:title[1]" w:storeItemID="{6C3C8BC8-F283-45AE-878A-BAB7291924A1}"/>
            <w:text/>
          </w:sdtPr>
          <w:sdtContent>
            <w:p w:rsidR="00903AB1" w:rsidRPr="00EB1578" w:rsidRDefault="00A237B3" w:rsidP="008156E9">
              <w:pPr>
                <w:pStyle w:val="NoSpacing"/>
                <w:rPr>
                  <w:rFonts w:ascii="Book Antiqua" w:eastAsiaTheme="majorEastAsia" w:hAnsi="Book Antiqua" w:cstheme="minorHAnsi"/>
                  <w:b/>
                </w:rPr>
              </w:pPr>
              <w:r w:rsidRPr="00EB1578">
                <w:rPr>
                  <w:rFonts w:ascii="Book Antiqua" w:eastAsiaTheme="majorEastAsia" w:hAnsi="Book Antiqua" w:cstheme="minorHAnsi"/>
                  <w:b/>
                  <w:sz w:val="40"/>
                  <w:szCs w:val="40"/>
                </w:rPr>
                <w:t>Treatment of Inactive Trading Account</w:t>
              </w:r>
            </w:p>
          </w:sdtContent>
        </w:sdt>
        <w:sdt>
          <w:sdtPr>
            <w:rPr>
              <w:rFonts w:ascii="Book Antiqua" w:eastAsiaTheme="majorEastAsia" w:hAnsi="Book Antiqua" w:cstheme="minorHAnsi"/>
              <w:b/>
              <w:sz w:val="56"/>
              <w:szCs w:val="56"/>
            </w:rPr>
            <w:alias w:val="Subtitle"/>
            <w:id w:val="14700077"/>
            <w:dataBinding w:prefixMappings="xmlns:ns0='http://schemas.openxmlformats.org/package/2006/metadata/core-properties' xmlns:ns1='http://purl.org/dc/elements/1.1/'" w:xpath="/ns0:coreProperties[1]/ns1:subject[1]" w:storeItemID="{6C3C8BC8-F283-45AE-878A-BAB7291924A1}"/>
            <w:text/>
          </w:sdtPr>
          <w:sdtContent>
            <w:p w:rsidR="00903AB1" w:rsidRPr="00EB1578" w:rsidRDefault="00606167" w:rsidP="008156E9">
              <w:pPr>
                <w:pStyle w:val="NoSpacing"/>
                <w:rPr>
                  <w:rFonts w:ascii="Book Antiqua" w:eastAsiaTheme="majorEastAsia" w:hAnsi="Book Antiqua" w:cstheme="minorHAnsi"/>
                </w:rPr>
              </w:pPr>
              <w:r w:rsidRPr="00EB1578">
                <w:rPr>
                  <w:rFonts w:ascii="Book Antiqua" w:eastAsiaTheme="majorEastAsia" w:hAnsi="Book Antiqua" w:cstheme="minorHAnsi"/>
                  <w:b/>
                  <w:sz w:val="56"/>
                  <w:szCs w:val="56"/>
                </w:rPr>
                <w:t>SPS Share Brokers Private Limited</w:t>
              </w:r>
            </w:p>
          </w:sdtContent>
        </w:sdt>
        <w:p w:rsidR="00903AB1" w:rsidRPr="00EB1578" w:rsidRDefault="00903AB1" w:rsidP="008156E9">
          <w:pPr>
            <w:pStyle w:val="NoSpacing"/>
            <w:rPr>
              <w:rFonts w:ascii="Book Antiqua" w:eastAsiaTheme="majorEastAsia" w:hAnsi="Book Antiqua" w:cstheme="minorHAnsi"/>
            </w:rPr>
          </w:pPr>
        </w:p>
        <w:sdt>
          <w:sdtPr>
            <w:rPr>
              <w:rFonts w:ascii="Book Antiqua" w:hAnsi="Book Antiqua" w:cstheme="minorHAnsi"/>
              <w:b/>
              <w:sz w:val="36"/>
              <w:szCs w:val="36"/>
            </w:rPr>
            <w:alias w:val="Date"/>
            <w:id w:val="14700083"/>
            <w:dataBinding w:prefixMappings="xmlns:ns0='http://schemas.microsoft.com/office/2006/coverPageProps'" w:xpath="/ns0:CoverPageProperties[1]/ns0:PublishDate[1]" w:storeItemID="{55AF091B-3C7A-41E3-B477-F2FDAA23CFDA}"/>
            <w:date w:fullDate="2024-11-01T00:00:00Z">
              <w:dateFormat w:val="dd-MM-yyyy"/>
              <w:lid w:val="en-US"/>
              <w:storeMappedDataAs w:val="dateTime"/>
              <w:calendar w:val="gregorian"/>
            </w:date>
          </w:sdtPr>
          <w:sdtContent>
            <w:p w:rsidR="006F723D" w:rsidRPr="00EB1578" w:rsidRDefault="0069006F" w:rsidP="006F723D">
              <w:pPr>
                <w:pStyle w:val="NoSpacing"/>
                <w:rPr>
                  <w:rFonts w:ascii="Book Antiqua" w:hAnsi="Book Antiqua" w:cstheme="minorHAnsi"/>
                  <w:b/>
                </w:rPr>
              </w:pPr>
              <w:r w:rsidRPr="00EB1578">
                <w:rPr>
                  <w:rFonts w:ascii="Book Antiqua" w:hAnsi="Book Antiqua" w:cstheme="minorHAnsi"/>
                  <w:b/>
                  <w:sz w:val="36"/>
                  <w:szCs w:val="36"/>
                </w:rPr>
                <w:t>01</w:t>
              </w:r>
              <w:r w:rsidR="006F723D" w:rsidRPr="00EB1578">
                <w:rPr>
                  <w:rFonts w:ascii="Book Antiqua" w:hAnsi="Book Antiqua" w:cstheme="minorHAnsi"/>
                  <w:b/>
                  <w:sz w:val="36"/>
                  <w:szCs w:val="36"/>
                </w:rPr>
                <w:t>-</w:t>
              </w:r>
              <w:r w:rsidRPr="00EB1578">
                <w:rPr>
                  <w:rFonts w:ascii="Book Antiqua" w:hAnsi="Book Antiqua" w:cstheme="minorHAnsi"/>
                  <w:b/>
                  <w:sz w:val="36"/>
                  <w:szCs w:val="36"/>
                </w:rPr>
                <w:t>11</w:t>
              </w:r>
              <w:r w:rsidR="006F723D" w:rsidRPr="00EB1578">
                <w:rPr>
                  <w:rFonts w:ascii="Book Antiqua" w:hAnsi="Book Antiqua" w:cstheme="minorHAnsi"/>
                  <w:b/>
                  <w:sz w:val="36"/>
                  <w:szCs w:val="36"/>
                </w:rPr>
                <w:t>-2024</w:t>
              </w:r>
            </w:p>
          </w:sdtContent>
        </w:sdt>
        <w:p w:rsidR="00903AB1" w:rsidRPr="00EB1578" w:rsidRDefault="00903AB1" w:rsidP="008156E9">
          <w:pPr>
            <w:pStyle w:val="NoSpacing"/>
            <w:rPr>
              <w:rFonts w:ascii="Book Antiqua" w:eastAsiaTheme="majorEastAsia" w:hAnsi="Book Antiqua" w:cstheme="minorHAnsi"/>
            </w:rPr>
          </w:pPr>
        </w:p>
        <w:p w:rsidR="00903AB1" w:rsidRPr="00EB1578" w:rsidRDefault="00903AB1" w:rsidP="008156E9">
          <w:pPr>
            <w:pStyle w:val="NoSpacing"/>
            <w:rPr>
              <w:rFonts w:ascii="Book Antiqua" w:hAnsi="Book Antiqua" w:cstheme="minorHAnsi"/>
            </w:rPr>
          </w:pPr>
        </w:p>
        <w:p w:rsidR="00903AB1" w:rsidRPr="00EB1578" w:rsidRDefault="00A968B3" w:rsidP="00A968B3">
          <w:pPr>
            <w:pStyle w:val="NoSpacing"/>
            <w:tabs>
              <w:tab w:val="left" w:pos="2580"/>
            </w:tabs>
            <w:rPr>
              <w:rFonts w:ascii="Book Antiqua" w:hAnsi="Book Antiqua" w:cstheme="minorHAnsi"/>
            </w:rPr>
          </w:pPr>
          <w:r w:rsidRPr="00EB1578">
            <w:rPr>
              <w:rFonts w:ascii="Book Antiqua" w:hAnsi="Book Antiqua" w:cstheme="minorHAnsi"/>
            </w:rPr>
            <w:tab/>
          </w:r>
        </w:p>
        <w:p w:rsidR="00903AB1" w:rsidRPr="00EB1578" w:rsidRDefault="00903AB1" w:rsidP="008156E9">
          <w:pPr>
            <w:rPr>
              <w:rFonts w:ascii="Book Antiqua" w:hAnsi="Book Antiqua" w:cstheme="minorHAnsi"/>
            </w:rPr>
          </w:pPr>
        </w:p>
        <w:p w:rsidR="00903AB1" w:rsidRPr="00EB1578" w:rsidRDefault="00903AB1" w:rsidP="008156E9">
          <w:pPr>
            <w:spacing w:after="0" w:line="240" w:lineRule="auto"/>
            <w:rPr>
              <w:rFonts w:ascii="Book Antiqua" w:hAnsi="Book Antiqua" w:cstheme="minorHAnsi"/>
            </w:rPr>
          </w:pPr>
          <w:r w:rsidRPr="00EB1578">
            <w:rPr>
              <w:rFonts w:ascii="Book Antiqua" w:hAnsi="Book Antiqua" w:cstheme="minorHAnsi"/>
            </w:rPr>
            <w:br w:type="page"/>
          </w:r>
        </w:p>
      </w:sdtContent>
    </w:sdt>
    <w:p w:rsidR="0018279C" w:rsidRPr="00EB1578" w:rsidRDefault="0018279C" w:rsidP="008156E9">
      <w:pPr>
        <w:jc w:val="center"/>
        <w:rPr>
          <w:rFonts w:ascii="Book Antiqua" w:hAnsi="Book Antiqua" w:cstheme="minorHAnsi"/>
          <w:b/>
        </w:rPr>
      </w:pPr>
      <w:bookmarkStart w:id="0" w:name="_Toc133823920"/>
      <w:bookmarkStart w:id="1" w:name="_Toc134592603"/>
      <w:bookmarkStart w:id="2" w:name="_Toc134595868"/>
      <w:bookmarkStart w:id="3" w:name="_Toc142306883"/>
      <w:bookmarkStart w:id="4" w:name="_Toc142307908"/>
      <w:bookmarkStart w:id="5" w:name="_Toc142307965"/>
      <w:bookmarkStart w:id="6" w:name="_Toc142308081"/>
      <w:r w:rsidRPr="00EB1578">
        <w:rPr>
          <w:rFonts w:ascii="Book Antiqua" w:hAnsi="Book Antiqua" w:cstheme="minorHAnsi"/>
          <w:b/>
        </w:rPr>
        <w:lastRenderedPageBreak/>
        <w:t>Contents</w:t>
      </w:r>
    </w:p>
    <w:p w:rsidR="006A4B1F" w:rsidRDefault="00DA2127">
      <w:pPr>
        <w:pStyle w:val="TOC1"/>
        <w:tabs>
          <w:tab w:val="right" w:leader="dot" w:pos="9019"/>
        </w:tabs>
        <w:rPr>
          <w:rFonts w:asciiTheme="minorHAnsi" w:eastAsiaTheme="minorEastAsia" w:hAnsiTheme="minorHAnsi" w:cstheme="minorBidi"/>
          <w:noProof/>
          <w:lang w:val="en-IN" w:eastAsia="en-IN"/>
        </w:rPr>
      </w:pPr>
      <w:r w:rsidRPr="00EB1578">
        <w:rPr>
          <w:rFonts w:ascii="Book Antiqua" w:hAnsi="Book Antiqua" w:cstheme="minorHAnsi"/>
        </w:rPr>
        <w:fldChar w:fldCharType="begin"/>
      </w:r>
      <w:r w:rsidR="0018279C" w:rsidRPr="00EB1578">
        <w:rPr>
          <w:rFonts w:ascii="Book Antiqua" w:hAnsi="Book Antiqua" w:cstheme="minorHAnsi"/>
        </w:rPr>
        <w:instrText xml:space="preserve"> TOC \o "1-3" \h \z \u </w:instrText>
      </w:r>
      <w:r w:rsidRPr="00EB1578">
        <w:rPr>
          <w:rFonts w:ascii="Book Antiqua" w:hAnsi="Book Antiqua" w:cstheme="minorHAnsi"/>
        </w:rPr>
        <w:fldChar w:fldCharType="separate"/>
      </w:r>
      <w:hyperlink w:anchor="_Toc182404548" w:history="1">
        <w:r w:rsidR="006A4B1F" w:rsidRPr="004E09F1">
          <w:rPr>
            <w:rStyle w:val="Hyperlink"/>
            <w:rFonts w:ascii="Book Antiqua" w:hAnsi="Book Antiqua" w:cstheme="minorHAnsi"/>
            <w:i/>
            <w:iCs/>
            <w:noProof/>
          </w:rPr>
          <w:t>Document Control Page</w:t>
        </w:r>
        <w:r w:rsidR="006A4B1F">
          <w:rPr>
            <w:noProof/>
            <w:webHidden/>
          </w:rPr>
          <w:tab/>
        </w:r>
        <w:r>
          <w:rPr>
            <w:noProof/>
            <w:webHidden/>
          </w:rPr>
          <w:fldChar w:fldCharType="begin"/>
        </w:r>
        <w:r w:rsidR="006A4B1F">
          <w:rPr>
            <w:noProof/>
            <w:webHidden/>
          </w:rPr>
          <w:instrText xml:space="preserve"> PAGEREF _Toc182404548 \h </w:instrText>
        </w:r>
        <w:r>
          <w:rPr>
            <w:noProof/>
            <w:webHidden/>
          </w:rPr>
        </w:r>
        <w:r>
          <w:rPr>
            <w:noProof/>
            <w:webHidden/>
          </w:rPr>
          <w:fldChar w:fldCharType="separate"/>
        </w:r>
        <w:r w:rsidR="006A4B1F">
          <w:rPr>
            <w:noProof/>
            <w:webHidden/>
          </w:rPr>
          <w:t>3</w:t>
        </w:r>
        <w:r>
          <w:rPr>
            <w:noProof/>
            <w:webHidden/>
          </w:rPr>
          <w:fldChar w:fldCharType="end"/>
        </w:r>
      </w:hyperlink>
    </w:p>
    <w:p w:rsidR="006A4B1F" w:rsidRDefault="00DA2127">
      <w:pPr>
        <w:pStyle w:val="TOC1"/>
        <w:tabs>
          <w:tab w:val="right" w:leader="dot" w:pos="9019"/>
        </w:tabs>
        <w:rPr>
          <w:rFonts w:asciiTheme="minorHAnsi" w:eastAsiaTheme="minorEastAsia" w:hAnsiTheme="minorHAnsi" w:cstheme="minorBidi"/>
          <w:noProof/>
          <w:lang w:val="en-IN" w:eastAsia="en-IN"/>
        </w:rPr>
      </w:pPr>
      <w:hyperlink w:anchor="_Toc182404549" w:history="1">
        <w:r w:rsidR="006A4B1F" w:rsidRPr="004E09F1">
          <w:rPr>
            <w:rStyle w:val="Hyperlink"/>
            <w:rFonts w:ascii="Book Antiqua" w:hAnsi="Book Antiqua" w:cstheme="minorHAnsi"/>
            <w:iCs/>
            <w:noProof/>
          </w:rPr>
          <w:t>Background</w:t>
        </w:r>
        <w:r w:rsidR="006A4B1F">
          <w:rPr>
            <w:noProof/>
            <w:webHidden/>
          </w:rPr>
          <w:tab/>
        </w:r>
        <w:r>
          <w:rPr>
            <w:noProof/>
            <w:webHidden/>
          </w:rPr>
          <w:fldChar w:fldCharType="begin"/>
        </w:r>
        <w:r w:rsidR="006A4B1F">
          <w:rPr>
            <w:noProof/>
            <w:webHidden/>
          </w:rPr>
          <w:instrText xml:space="preserve"> PAGEREF _Toc182404549 \h </w:instrText>
        </w:r>
        <w:r>
          <w:rPr>
            <w:noProof/>
            <w:webHidden/>
          </w:rPr>
        </w:r>
        <w:r>
          <w:rPr>
            <w:noProof/>
            <w:webHidden/>
          </w:rPr>
          <w:fldChar w:fldCharType="separate"/>
        </w:r>
        <w:r w:rsidR="006A4B1F">
          <w:rPr>
            <w:noProof/>
            <w:webHidden/>
          </w:rPr>
          <w:t>4</w:t>
        </w:r>
        <w:r>
          <w:rPr>
            <w:noProof/>
            <w:webHidden/>
          </w:rPr>
          <w:fldChar w:fldCharType="end"/>
        </w:r>
      </w:hyperlink>
    </w:p>
    <w:p w:rsidR="006A4B1F" w:rsidRDefault="00DA2127">
      <w:pPr>
        <w:pStyle w:val="TOC2"/>
        <w:tabs>
          <w:tab w:val="right" w:leader="dot" w:pos="9019"/>
        </w:tabs>
        <w:rPr>
          <w:rFonts w:asciiTheme="minorHAnsi" w:eastAsiaTheme="minorEastAsia" w:hAnsiTheme="minorHAnsi" w:cstheme="minorBidi"/>
          <w:noProof/>
          <w:lang w:val="en-IN" w:eastAsia="en-IN"/>
        </w:rPr>
      </w:pPr>
      <w:hyperlink w:anchor="_Toc182404550" w:history="1">
        <w:r w:rsidR="006A4B1F" w:rsidRPr="004E09F1">
          <w:rPr>
            <w:rStyle w:val="Hyperlink"/>
            <w:rFonts w:ascii="Book Antiqua" w:hAnsi="Book Antiqua"/>
            <w:noProof/>
          </w:rPr>
          <w:t>Policy on Treatment of Inactive Trading Account</w:t>
        </w:r>
        <w:r w:rsidR="006A4B1F">
          <w:rPr>
            <w:noProof/>
            <w:webHidden/>
          </w:rPr>
          <w:tab/>
        </w:r>
        <w:r>
          <w:rPr>
            <w:noProof/>
            <w:webHidden/>
          </w:rPr>
          <w:fldChar w:fldCharType="begin"/>
        </w:r>
        <w:r w:rsidR="006A4B1F">
          <w:rPr>
            <w:noProof/>
            <w:webHidden/>
          </w:rPr>
          <w:instrText xml:space="preserve"> PAGEREF _Toc182404550 \h </w:instrText>
        </w:r>
        <w:r>
          <w:rPr>
            <w:noProof/>
            <w:webHidden/>
          </w:rPr>
        </w:r>
        <w:r>
          <w:rPr>
            <w:noProof/>
            <w:webHidden/>
          </w:rPr>
          <w:fldChar w:fldCharType="separate"/>
        </w:r>
        <w:r w:rsidR="006A4B1F">
          <w:rPr>
            <w:noProof/>
            <w:webHidden/>
          </w:rPr>
          <w:t>5</w:t>
        </w:r>
        <w:r>
          <w:rPr>
            <w:noProof/>
            <w:webHidden/>
          </w:rPr>
          <w:fldChar w:fldCharType="end"/>
        </w:r>
      </w:hyperlink>
    </w:p>
    <w:p w:rsidR="006A4B1F" w:rsidRDefault="00DA2127">
      <w:pPr>
        <w:pStyle w:val="TOC1"/>
        <w:tabs>
          <w:tab w:val="left" w:pos="660"/>
          <w:tab w:val="right" w:leader="dot" w:pos="9019"/>
        </w:tabs>
        <w:rPr>
          <w:rFonts w:asciiTheme="minorHAnsi" w:eastAsiaTheme="minorEastAsia" w:hAnsiTheme="minorHAnsi" w:cstheme="minorBidi"/>
          <w:noProof/>
          <w:lang w:val="en-IN" w:eastAsia="en-IN"/>
        </w:rPr>
      </w:pPr>
      <w:hyperlink w:anchor="_Toc182404551" w:history="1">
        <w:r w:rsidR="006A4B1F" w:rsidRPr="004E09F1">
          <w:rPr>
            <w:rStyle w:val="Hyperlink"/>
            <w:rFonts w:ascii="Book Antiqua" w:hAnsi="Book Antiqua"/>
            <w:b/>
            <w:noProof/>
          </w:rPr>
          <w:t>1.0</w:t>
        </w:r>
        <w:r w:rsidR="006A4B1F">
          <w:rPr>
            <w:rFonts w:asciiTheme="minorHAnsi" w:eastAsiaTheme="minorEastAsia" w:hAnsiTheme="minorHAnsi" w:cstheme="minorBidi"/>
            <w:noProof/>
            <w:lang w:val="en-IN" w:eastAsia="en-IN"/>
          </w:rPr>
          <w:tab/>
        </w:r>
        <w:r w:rsidR="006A4B1F" w:rsidRPr="004E09F1">
          <w:rPr>
            <w:rStyle w:val="Hyperlink"/>
            <w:rFonts w:ascii="Book Antiqua" w:hAnsi="Book Antiqua"/>
            <w:b/>
            <w:noProof/>
          </w:rPr>
          <w:t>Purpose</w:t>
        </w:r>
        <w:r w:rsidR="006A4B1F">
          <w:rPr>
            <w:noProof/>
            <w:webHidden/>
          </w:rPr>
          <w:tab/>
        </w:r>
        <w:r>
          <w:rPr>
            <w:noProof/>
            <w:webHidden/>
          </w:rPr>
          <w:fldChar w:fldCharType="begin"/>
        </w:r>
        <w:r w:rsidR="006A4B1F">
          <w:rPr>
            <w:noProof/>
            <w:webHidden/>
          </w:rPr>
          <w:instrText xml:space="preserve"> PAGEREF _Toc182404551 \h </w:instrText>
        </w:r>
        <w:r>
          <w:rPr>
            <w:noProof/>
            <w:webHidden/>
          </w:rPr>
        </w:r>
        <w:r>
          <w:rPr>
            <w:noProof/>
            <w:webHidden/>
          </w:rPr>
          <w:fldChar w:fldCharType="separate"/>
        </w:r>
        <w:r w:rsidR="006A4B1F">
          <w:rPr>
            <w:noProof/>
            <w:webHidden/>
          </w:rPr>
          <w:t>5</w:t>
        </w:r>
        <w:r>
          <w:rPr>
            <w:noProof/>
            <w:webHidden/>
          </w:rPr>
          <w:fldChar w:fldCharType="end"/>
        </w:r>
      </w:hyperlink>
    </w:p>
    <w:p w:rsidR="006A4B1F" w:rsidRDefault="00DA2127">
      <w:pPr>
        <w:pStyle w:val="TOC1"/>
        <w:tabs>
          <w:tab w:val="left" w:pos="660"/>
          <w:tab w:val="right" w:leader="dot" w:pos="9019"/>
        </w:tabs>
        <w:rPr>
          <w:rFonts w:asciiTheme="minorHAnsi" w:eastAsiaTheme="minorEastAsia" w:hAnsiTheme="minorHAnsi" w:cstheme="minorBidi"/>
          <w:noProof/>
          <w:lang w:val="en-IN" w:eastAsia="en-IN"/>
        </w:rPr>
      </w:pPr>
      <w:hyperlink w:anchor="_Toc182404552" w:history="1">
        <w:r w:rsidR="006A4B1F" w:rsidRPr="004E09F1">
          <w:rPr>
            <w:rStyle w:val="Hyperlink"/>
            <w:rFonts w:ascii="Book Antiqua" w:hAnsi="Book Antiqua" w:cstheme="minorHAnsi"/>
            <w:b/>
            <w:noProof/>
          </w:rPr>
          <w:t>2.0</w:t>
        </w:r>
        <w:r w:rsidR="006A4B1F">
          <w:rPr>
            <w:rFonts w:asciiTheme="minorHAnsi" w:eastAsiaTheme="minorEastAsia" w:hAnsiTheme="minorHAnsi" w:cstheme="minorBidi"/>
            <w:noProof/>
            <w:lang w:val="en-IN" w:eastAsia="en-IN"/>
          </w:rPr>
          <w:tab/>
        </w:r>
        <w:r w:rsidR="006A4B1F" w:rsidRPr="004E09F1">
          <w:rPr>
            <w:rStyle w:val="Hyperlink"/>
            <w:rFonts w:ascii="Book Antiqua" w:hAnsi="Book Antiqua" w:cstheme="minorHAnsi"/>
            <w:b/>
            <w:noProof/>
          </w:rPr>
          <w:t>Policy Objectives</w:t>
        </w:r>
        <w:r w:rsidR="006A4B1F">
          <w:rPr>
            <w:noProof/>
            <w:webHidden/>
          </w:rPr>
          <w:tab/>
        </w:r>
        <w:r>
          <w:rPr>
            <w:noProof/>
            <w:webHidden/>
          </w:rPr>
          <w:fldChar w:fldCharType="begin"/>
        </w:r>
        <w:r w:rsidR="006A4B1F">
          <w:rPr>
            <w:noProof/>
            <w:webHidden/>
          </w:rPr>
          <w:instrText xml:space="preserve"> PAGEREF _Toc182404552 \h </w:instrText>
        </w:r>
        <w:r>
          <w:rPr>
            <w:noProof/>
            <w:webHidden/>
          </w:rPr>
        </w:r>
        <w:r>
          <w:rPr>
            <w:noProof/>
            <w:webHidden/>
          </w:rPr>
          <w:fldChar w:fldCharType="separate"/>
        </w:r>
        <w:r w:rsidR="006A4B1F">
          <w:rPr>
            <w:noProof/>
            <w:webHidden/>
          </w:rPr>
          <w:t>5</w:t>
        </w:r>
        <w:r>
          <w:rPr>
            <w:noProof/>
            <w:webHidden/>
          </w:rPr>
          <w:fldChar w:fldCharType="end"/>
        </w:r>
      </w:hyperlink>
    </w:p>
    <w:p w:rsidR="006A4B1F" w:rsidRDefault="00DA2127">
      <w:pPr>
        <w:pStyle w:val="TOC1"/>
        <w:tabs>
          <w:tab w:val="left" w:pos="660"/>
          <w:tab w:val="right" w:leader="dot" w:pos="9019"/>
        </w:tabs>
        <w:rPr>
          <w:rFonts w:asciiTheme="minorHAnsi" w:eastAsiaTheme="minorEastAsia" w:hAnsiTheme="minorHAnsi" w:cstheme="minorBidi"/>
          <w:noProof/>
          <w:lang w:val="en-IN" w:eastAsia="en-IN"/>
        </w:rPr>
      </w:pPr>
      <w:hyperlink w:anchor="_Toc182404553" w:history="1">
        <w:r w:rsidR="006A4B1F" w:rsidRPr="004E09F1">
          <w:rPr>
            <w:rStyle w:val="Hyperlink"/>
            <w:rFonts w:ascii="Book Antiqua" w:hAnsi="Book Antiqua" w:cstheme="minorHAnsi"/>
            <w:b/>
            <w:noProof/>
          </w:rPr>
          <w:t>3.0</w:t>
        </w:r>
        <w:r w:rsidR="006A4B1F">
          <w:rPr>
            <w:rFonts w:asciiTheme="minorHAnsi" w:eastAsiaTheme="minorEastAsia" w:hAnsiTheme="minorHAnsi" w:cstheme="minorBidi"/>
            <w:noProof/>
            <w:lang w:val="en-IN" w:eastAsia="en-IN"/>
          </w:rPr>
          <w:tab/>
        </w:r>
        <w:r w:rsidR="006A4B1F" w:rsidRPr="004E09F1">
          <w:rPr>
            <w:rStyle w:val="Hyperlink"/>
            <w:rFonts w:ascii="Book Antiqua" w:hAnsi="Book Antiqua" w:cstheme="minorHAnsi"/>
            <w:b/>
            <w:noProof/>
          </w:rPr>
          <w:t>Scope</w:t>
        </w:r>
        <w:r w:rsidR="006A4B1F">
          <w:rPr>
            <w:noProof/>
            <w:webHidden/>
          </w:rPr>
          <w:tab/>
        </w:r>
        <w:r>
          <w:rPr>
            <w:noProof/>
            <w:webHidden/>
          </w:rPr>
          <w:fldChar w:fldCharType="begin"/>
        </w:r>
        <w:r w:rsidR="006A4B1F">
          <w:rPr>
            <w:noProof/>
            <w:webHidden/>
          </w:rPr>
          <w:instrText xml:space="preserve"> PAGEREF _Toc182404553 \h </w:instrText>
        </w:r>
        <w:r>
          <w:rPr>
            <w:noProof/>
            <w:webHidden/>
          </w:rPr>
        </w:r>
        <w:r>
          <w:rPr>
            <w:noProof/>
            <w:webHidden/>
          </w:rPr>
          <w:fldChar w:fldCharType="separate"/>
        </w:r>
        <w:r w:rsidR="006A4B1F">
          <w:rPr>
            <w:noProof/>
            <w:webHidden/>
          </w:rPr>
          <w:t>5</w:t>
        </w:r>
        <w:r>
          <w:rPr>
            <w:noProof/>
            <w:webHidden/>
          </w:rPr>
          <w:fldChar w:fldCharType="end"/>
        </w:r>
      </w:hyperlink>
    </w:p>
    <w:p w:rsidR="006A4B1F" w:rsidRDefault="00DA2127">
      <w:pPr>
        <w:pStyle w:val="TOC1"/>
        <w:tabs>
          <w:tab w:val="left" w:pos="660"/>
          <w:tab w:val="right" w:leader="dot" w:pos="9019"/>
        </w:tabs>
        <w:rPr>
          <w:rFonts w:asciiTheme="minorHAnsi" w:eastAsiaTheme="minorEastAsia" w:hAnsiTheme="minorHAnsi" w:cstheme="minorBidi"/>
          <w:noProof/>
          <w:lang w:val="en-IN" w:eastAsia="en-IN"/>
        </w:rPr>
      </w:pPr>
      <w:hyperlink w:anchor="_Toc182404554" w:history="1">
        <w:r w:rsidR="006A4B1F" w:rsidRPr="004E09F1">
          <w:rPr>
            <w:rStyle w:val="Hyperlink"/>
            <w:rFonts w:ascii="Book Antiqua" w:hAnsi="Book Antiqua" w:cstheme="minorHAnsi"/>
            <w:b/>
            <w:noProof/>
          </w:rPr>
          <w:t>4.0</w:t>
        </w:r>
        <w:r w:rsidR="006A4B1F">
          <w:rPr>
            <w:rFonts w:asciiTheme="minorHAnsi" w:eastAsiaTheme="minorEastAsia" w:hAnsiTheme="minorHAnsi" w:cstheme="minorBidi"/>
            <w:noProof/>
            <w:lang w:val="en-IN" w:eastAsia="en-IN"/>
          </w:rPr>
          <w:tab/>
        </w:r>
        <w:r w:rsidR="006A4B1F" w:rsidRPr="004E09F1">
          <w:rPr>
            <w:rStyle w:val="Hyperlink"/>
            <w:rFonts w:ascii="Book Antiqua" w:hAnsi="Book Antiqua" w:cstheme="minorHAnsi"/>
            <w:b/>
            <w:noProof/>
          </w:rPr>
          <w:t>Definition of Inactive Trading Account</w:t>
        </w:r>
        <w:r w:rsidR="006A4B1F">
          <w:rPr>
            <w:noProof/>
            <w:webHidden/>
          </w:rPr>
          <w:tab/>
        </w:r>
        <w:r>
          <w:rPr>
            <w:noProof/>
            <w:webHidden/>
          </w:rPr>
          <w:fldChar w:fldCharType="begin"/>
        </w:r>
        <w:r w:rsidR="006A4B1F">
          <w:rPr>
            <w:noProof/>
            <w:webHidden/>
          </w:rPr>
          <w:instrText xml:space="preserve"> PAGEREF _Toc182404554 \h </w:instrText>
        </w:r>
        <w:r>
          <w:rPr>
            <w:noProof/>
            <w:webHidden/>
          </w:rPr>
        </w:r>
        <w:r>
          <w:rPr>
            <w:noProof/>
            <w:webHidden/>
          </w:rPr>
          <w:fldChar w:fldCharType="separate"/>
        </w:r>
        <w:r w:rsidR="006A4B1F">
          <w:rPr>
            <w:noProof/>
            <w:webHidden/>
          </w:rPr>
          <w:t>5</w:t>
        </w:r>
        <w:r>
          <w:rPr>
            <w:noProof/>
            <w:webHidden/>
          </w:rPr>
          <w:fldChar w:fldCharType="end"/>
        </w:r>
      </w:hyperlink>
    </w:p>
    <w:p w:rsidR="006A4B1F" w:rsidRDefault="00DA2127">
      <w:pPr>
        <w:pStyle w:val="TOC1"/>
        <w:tabs>
          <w:tab w:val="left" w:pos="660"/>
          <w:tab w:val="right" w:leader="dot" w:pos="9019"/>
        </w:tabs>
        <w:rPr>
          <w:rFonts w:asciiTheme="minorHAnsi" w:eastAsiaTheme="minorEastAsia" w:hAnsiTheme="minorHAnsi" w:cstheme="minorBidi"/>
          <w:noProof/>
          <w:lang w:val="en-IN" w:eastAsia="en-IN"/>
        </w:rPr>
      </w:pPr>
      <w:hyperlink w:anchor="_Toc182404555" w:history="1">
        <w:r w:rsidR="006A4B1F" w:rsidRPr="004E09F1">
          <w:rPr>
            <w:rStyle w:val="Hyperlink"/>
            <w:rFonts w:ascii="Book Antiqua" w:hAnsi="Book Antiqua" w:cstheme="minorHAnsi"/>
            <w:b/>
            <w:noProof/>
          </w:rPr>
          <w:t>5.0</w:t>
        </w:r>
        <w:r w:rsidR="006A4B1F">
          <w:rPr>
            <w:rFonts w:asciiTheme="minorHAnsi" w:eastAsiaTheme="minorEastAsia" w:hAnsiTheme="minorHAnsi" w:cstheme="minorBidi"/>
            <w:noProof/>
            <w:lang w:val="en-IN" w:eastAsia="en-IN"/>
          </w:rPr>
          <w:tab/>
        </w:r>
        <w:r w:rsidR="006A4B1F" w:rsidRPr="004E09F1">
          <w:rPr>
            <w:rStyle w:val="Hyperlink"/>
            <w:rFonts w:ascii="Book Antiqua" w:hAnsi="Book Antiqua" w:cstheme="minorHAnsi"/>
            <w:b/>
            <w:noProof/>
          </w:rPr>
          <w:t>Procedure for identifying and Flagging as Inactive:</w:t>
        </w:r>
        <w:r w:rsidR="006A4B1F">
          <w:rPr>
            <w:noProof/>
            <w:webHidden/>
          </w:rPr>
          <w:tab/>
        </w:r>
        <w:r>
          <w:rPr>
            <w:noProof/>
            <w:webHidden/>
          </w:rPr>
          <w:fldChar w:fldCharType="begin"/>
        </w:r>
        <w:r w:rsidR="006A4B1F">
          <w:rPr>
            <w:noProof/>
            <w:webHidden/>
          </w:rPr>
          <w:instrText xml:space="preserve"> PAGEREF _Toc182404555 \h </w:instrText>
        </w:r>
        <w:r>
          <w:rPr>
            <w:noProof/>
            <w:webHidden/>
          </w:rPr>
        </w:r>
        <w:r>
          <w:rPr>
            <w:noProof/>
            <w:webHidden/>
          </w:rPr>
          <w:fldChar w:fldCharType="separate"/>
        </w:r>
        <w:r w:rsidR="006A4B1F">
          <w:rPr>
            <w:noProof/>
            <w:webHidden/>
          </w:rPr>
          <w:t>6</w:t>
        </w:r>
        <w:r>
          <w:rPr>
            <w:noProof/>
            <w:webHidden/>
          </w:rPr>
          <w:fldChar w:fldCharType="end"/>
        </w:r>
      </w:hyperlink>
    </w:p>
    <w:p w:rsidR="006A4B1F" w:rsidRDefault="00DA2127">
      <w:pPr>
        <w:pStyle w:val="TOC1"/>
        <w:tabs>
          <w:tab w:val="left" w:pos="660"/>
          <w:tab w:val="right" w:leader="dot" w:pos="9019"/>
        </w:tabs>
        <w:rPr>
          <w:rFonts w:asciiTheme="minorHAnsi" w:eastAsiaTheme="minorEastAsia" w:hAnsiTheme="minorHAnsi" w:cstheme="minorBidi"/>
          <w:noProof/>
          <w:lang w:val="en-IN" w:eastAsia="en-IN"/>
        </w:rPr>
      </w:pPr>
      <w:hyperlink w:anchor="_Toc182404556" w:history="1">
        <w:r w:rsidR="006A4B1F" w:rsidRPr="004E09F1">
          <w:rPr>
            <w:rStyle w:val="Hyperlink"/>
            <w:rFonts w:ascii="Book Antiqua" w:hAnsi="Book Antiqua" w:cstheme="minorHAnsi"/>
            <w:b/>
            <w:noProof/>
          </w:rPr>
          <w:t>6.0</w:t>
        </w:r>
        <w:r w:rsidR="006A4B1F">
          <w:rPr>
            <w:rFonts w:asciiTheme="minorHAnsi" w:eastAsiaTheme="minorEastAsia" w:hAnsiTheme="minorHAnsi" w:cstheme="minorBidi"/>
            <w:noProof/>
            <w:lang w:val="en-IN" w:eastAsia="en-IN"/>
          </w:rPr>
          <w:tab/>
        </w:r>
        <w:r w:rsidR="006A4B1F" w:rsidRPr="004E09F1">
          <w:rPr>
            <w:rStyle w:val="Hyperlink"/>
            <w:rFonts w:ascii="Book Antiqua" w:hAnsi="Book Antiqua" w:cstheme="minorHAnsi"/>
            <w:b/>
            <w:noProof/>
          </w:rPr>
          <w:t>Procedure for re-activation and flagging as active</w:t>
        </w:r>
        <w:r w:rsidR="006A4B1F">
          <w:rPr>
            <w:noProof/>
            <w:webHidden/>
          </w:rPr>
          <w:tab/>
        </w:r>
        <w:r>
          <w:rPr>
            <w:noProof/>
            <w:webHidden/>
          </w:rPr>
          <w:fldChar w:fldCharType="begin"/>
        </w:r>
        <w:r w:rsidR="006A4B1F">
          <w:rPr>
            <w:noProof/>
            <w:webHidden/>
          </w:rPr>
          <w:instrText xml:space="preserve"> PAGEREF _Toc182404556 \h </w:instrText>
        </w:r>
        <w:r>
          <w:rPr>
            <w:noProof/>
            <w:webHidden/>
          </w:rPr>
        </w:r>
        <w:r>
          <w:rPr>
            <w:noProof/>
            <w:webHidden/>
          </w:rPr>
          <w:fldChar w:fldCharType="separate"/>
        </w:r>
        <w:r w:rsidR="006A4B1F">
          <w:rPr>
            <w:noProof/>
            <w:webHidden/>
          </w:rPr>
          <w:t>6</w:t>
        </w:r>
        <w:r>
          <w:rPr>
            <w:noProof/>
            <w:webHidden/>
          </w:rPr>
          <w:fldChar w:fldCharType="end"/>
        </w:r>
      </w:hyperlink>
    </w:p>
    <w:p w:rsidR="006A4B1F" w:rsidRDefault="00DA2127">
      <w:pPr>
        <w:pStyle w:val="TOC1"/>
        <w:tabs>
          <w:tab w:val="left" w:pos="660"/>
          <w:tab w:val="right" w:leader="dot" w:pos="9019"/>
        </w:tabs>
        <w:rPr>
          <w:rFonts w:asciiTheme="minorHAnsi" w:eastAsiaTheme="minorEastAsia" w:hAnsiTheme="minorHAnsi" w:cstheme="minorBidi"/>
          <w:noProof/>
          <w:lang w:val="en-IN" w:eastAsia="en-IN"/>
        </w:rPr>
      </w:pPr>
      <w:hyperlink w:anchor="_Toc182404557" w:history="1">
        <w:r w:rsidR="006A4B1F" w:rsidRPr="004E09F1">
          <w:rPr>
            <w:rStyle w:val="Hyperlink"/>
            <w:rFonts w:ascii="Book Antiqua" w:hAnsi="Book Antiqua" w:cstheme="minorHAnsi"/>
            <w:b/>
            <w:noProof/>
          </w:rPr>
          <w:t>7.0</w:t>
        </w:r>
        <w:r w:rsidR="006A4B1F">
          <w:rPr>
            <w:rFonts w:asciiTheme="minorHAnsi" w:eastAsiaTheme="minorEastAsia" w:hAnsiTheme="minorHAnsi" w:cstheme="minorBidi"/>
            <w:noProof/>
            <w:lang w:val="en-IN" w:eastAsia="en-IN"/>
          </w:rPr>
          <w:tab/>
        </w:r>
        <w:r w:rsidR="006A4B1F" w:rsidRPr="004E09F1">
          <w:rPr>
            <w:rStyle w:val="Hyperlink"/>
            <w:rFonts w:ascii="Book Antiqua" w:hAnsi="Book Antiqua" w:cstheme="minorHAnsi"/>
            <w:b/>
            <w:noProof/>
          </w:rPr>
          <w:t>Annual Review</w:t>
        </w:r>
        <w:r w:rsidR="006A4B1F">
          <w:rPr>
            <w:noProof/>
            <w:webHidden/>
          </w:rPr>
          <w:tab/>
        </w:r>
        <w:r>
          <w:rPr>
            <w:noProof/>
            <w:webHidden/>
          </w:rPr>
          <w:fldChar w:fldCharType="begin"/>
        </w:r>
        <w:r w:rsidR="006A4B1F">
          <w:rPr>
            <w:noProof/>
            <w:webHidden/>
          </w:rPr>
          <w:instrText xml:space="preserve"> PAGEREF _Toc182404557 \h </w:instrText>
        </w:r>
        <w:r>
          <w:rPr>
            <w:noProof/>
            <w:webHidden/>
          </w:rPr>
        </w:r>
        <w:r>
          <w:rPr>
            <w:noProof/>
            <w:webHidden/>
          </w:rPr>
          <w:fldChar w:fldCharType="separate"/>
        </w:r>
        <w:r w:rsidR="006A4B1F">
          <w:rPr>
            <w:noProof/>
            <w:webHidden/>
          </w:rPr>
          <w:t>7</w:t>
        </w:r>
        <w:r>
          <w:rPr>
            <w:noProof/>
            <w:webHidden/>
          </w:rPr>
          <w:fldChar w:fldCharType="end"/>
        </w:r>
      </w:hyperlink>
    </w:p>
    <w:p w:rsidR="00D5615F" w:rsidRPr="00EB1578" w:rsidRDefault="00DA2127" w:rsidP="004B6310">
      <w:pPr>
        <w:spacing w:after="100" w:afterAutospacing="1"/>
        <w:contextualSpacing/>
        <w:rPr>
          <w:rFonts w:ascii="Book Antiqua" w:hAnsi="Book Antiqua" w:cstheme="minorHAnsi"/>
        </w:rPr>
      </w:pPr>
      <w:r w:rsidRPr="00EB1578">
        <w:rPr>
          <w:rFonts w:ascii="Book Antiqua" w:hAnsi="Book Antiqua" w:cstheme="minorHAnsi"/>
        </w:rPr>
        <w:fldChar w:fldCharType="end"/>
      </w:r>
      <w:bookmarkStart w:id="7" w:name="_Toc400112766"/>
      <w:bookmarkEnd w:id="0"/>
      <w:bookmarkEnd w:id="1"/>
      <w:bookmarkEnd w:id="2"/>
      <w:bookmarkEnd w:id="3"/>
      <w:bookmarkEnd w:id="4"/>
      <w:bookmarkEnd w:id="5"/>
      <w:bookmarkEnd w:id="6"/>
    </w:p>
    <w:p w:rsidR="00D5615F" w:rsidRPr="00EB1578" w:rsidRDefault="00D5615F" w:rsidP="002A7DDB">
      <w:pPr>
        <w:pStyle w:val="Heading1"/>
        <w:jc w:val="center"/>
        <w:rPr>
          <w:rStyle w:val="Emphasis"/>
          <w:rFonts w:ascii="Book Antiqua" w:hAnsi="Book Antiqua" w:cstheme="minorHAnsi"/>
          <w:i w:val="0"/>
          <w:iCs w:val="0"/>
          <w:color w:val="auto"/>
          <w:sz w:val="22"/>
          <w:szCs w:val="22"/>
        </w:rPr>
      </w:pPr>
      <w:bookmarkStart w:id="8" w:name="_Hlk168665135"/>
      <w:r w:rsidRPr="00EB1578">
        <w:rPr>
          <w:rFonts w:ascii="Book Antiqua" w:hAnsi="Book Antiqua" w:cstheme="minorHAnsi"/>
        </w:rPr>
        <w:br w:type="page"/>
      </w:r>
      <w:bookmarkStart w:id="9" w:name="_Toc182404548"/>
      <w:bookmarkStart w:id="10" w:name="_Hlk168743350"/>
      <w:r w:rsidRPr="00EB1578">
        <w:rPr>
          <w:rStyle w:val="Emphasis"/>
          <w:rFonts w:ascii="Book Antiqua" w:hAnsi="Book Antiqua" w:cstheme="minorHAnsi"/>
          <w:color w:val="auto"/>
          <w:sz w:val="22"/>
          <w:szCs w:val="22"/>
        </w:rPr>
        <w:lastRenderedPageBreak/>
        <w:t>Document Control Page</w:t>
      </w:r>
      <w:bookmarkEnd w:id="9"/>
      <w:r w:rsidR="00DA2127" w:rsidRPr="00EB1578">
        <w:rPr>
          <w:rStyle w:val="Emphasis"/>
          <w:rFonts w:ascii="Book Antiqua" w:hAnsi="Book Antiqua" w:cstheme="minorHAnsi"/>
          <w:color w:val="auto"/>
          <w:sz w:val="22"/>
          <w:szCs w:val="22"/>
        </w:rPr>
        <w:fldChar w:fldCharType="begin"/>
      </w:r>
      <w:r w:rsidRPr="00EB1578">
        <w:rPr>
          <w:rStyle w:val="Emphasis"/>
          <w:rFonts w:ascii="Book Antiqua" w:hAnsi="Book Antiqua" w:cstheme="minorHAnsi"/>
          <w:color w:val="auto"/>
          <w:sz w:val="22"/>
          <w:szCs w:val="22"/>
        </w:rPr>
        <w:instrText xml:space="preserve"> XE "Document Control Page" </w:instrText>
      </w:r>
      <w:r w:rsidR="00DA2127" w:rsidRPr="00EB1578">
        <w:rPr>
          <w:rStyle w:val="Emphasis"/>
          <w:rFonts w:ascii="Book Antiqua" w:hAnsi="Book Antiqua" w:cstheme="minorHAnsi"/>
          <w:color w:val="auto"/>
          <w:sz w:val="22"/>
          <w:szCs w:val="22"/>
        </w:rPr>
        <w:fldChar w:fldCharType="end"/>
      </w:r>
    </w:p>
    <w:bookmarkEnd w:id="8"/>
    <w:bookmarkEnd w:id="10"/>
    <w:p w:rsidR="00D5615F" w:rsidRPr="00EB1578" w:rsidRDefault="00D5615F" w:rsidP="00D5615F">
      <w:pPr>
        <w:jc w:val="center"/>
        <w:rPr>
          <w:rFonts w:ascii="Book Antiqua" w:hAnsi="Book Antiqua"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5"/>
        <w:gridCol w:w="6690"/>
      </w:tblGrid>
      <w:tr w:rsidR="00D5615F" w:rsidRPr="00EB1578" w:rsidTr="00C30625">
        <w:trPr>
          <w:trHeight w:val="602"/>
          <w:jc w:val="center"/>
        </w:trPr>
        <w:tc>
          <w:tcPr>
            <w:tcW w:w="1382" w:type="pct"/>
          </w:tcPr>
          <w:p w:rsidR="00D5615F" w:rsidRPr="00EB1578" w:rsidRDefault="00D5615F" w:rsidP="00C30625">
            <w:pPr>
              <w:pStyle w:val="NormalWeb"/>
              <w:spacing w:after="0" w:afterAutospacing="0" w:line="240" w:lineRule="auto"/>
              <w:ind w:left="0" w:right="0"/>
              <w:jc w:val="both"/>
              <w:rPr>
                <w:rFonts w:ascii="Book Antiqua" w:hAnsi="Book Antiqua" w:cstheme="minorHAnsi"/>
                <w:b/>
                <w:color w:val="auto"/>
                <w:sz w:val="22"/>
                <w:szCs w:val="22"/>
              </w:rPr>
            </w:pPr>
            <w:bookmarkStart w:id="11" w:name="_Hlk168664896"/>
            <w:bookmarkStart w:id="12" w:name="_Hlk168665076"/>
            <w:r w:rsidRPr="00EB1578">
              <w:rPr>
                <w:rFonts w:ascii="Book Antiqua" w:hAnsi="Book Antiqua" w:cstheme="minorHAnsi"/>
                <w:b/>
                <w:color w:val="auto"/>
                <w:sz w:val="22"/>
                <w:szCs w:val="22"/>
              </w:rPr>
              <w:t>Document Name</w:t>
            </w:r>
          </w:p>
        </w:tc>
        <w:tc>
          <w:tcPr>
            <w:tcW w:w="3618" w:type="pct"/>
          </w:tcPr>
          <w:sdt>
            <w:sdtPr>
              <w:rPr>
                <w:rFonts w:ascii="Book Antiqua" w:hAnsi="Book Antiqua"/>
                <w:sz w:val="32"/>
                <w:szCs w:val="32"/>
              </w:rPr>
              <w:alias w:val="Title"/>
              <w:id w:val="-1869004557"/>
              <w:dataBinding w:prefixMappings="xmlns:ns0='http://schemas.openxmlformats.org/package/2006/metadata/core-properties' xmlns:ns1='http://purl.org/dc/elements/1.1/'" w:xpath="/ns0:coreProperties[1]/ns1:title[1]" w:storeItemID="{6C3C8BC8-F283-45AE-878A-BAB7291924A1}"/>
              <w:text/>
            </w:sdtPr>
            <w:sdtContent>
              <w:p w:rsidR="004A6262" w:rsidRPr="00EB1578" w:rsidRDefault="00A237B3" w:rsidP="004A6262">
                <w:pPr>
                  <w:pStyle w:val="NoSpacing"/>
                  <w:rPr>
                    <w:rFonts w:ascii="Book Antiqua" w:eastAsiaTheme="majorEastAsia" w:hAnsi="Book Antiqua" w:cstheme="minorHAnsi"/>
                    <w:sz w:val="32"/>
                    <w:szCs w:val="32"/>
                  </w:rPr>
                </w:pPr>
                <w:r w:rsidRPr="00EB1578">
                  <w:rPr>
                    <w:rFonts w:ascii="Book Antiqua" w:hAnsi="Book Antiqua"/>
                    <w:sz w:val="32"/>
                    <w:szCs w:val="32"/>
                  </w:rPr>
                  <w:t>Treatment of Inactive Trading Account</w:t>
                </w:r>
              </w:p>
            </w:sdtContent>
          </w:sdt>
          <w:p w:rsidR="00D5615F" w:rsidRPr="00EB1578" w:rsidRDefault="00D5615F" w:rsidP="00C30625">
            <w:pPr>
              <w:pStyle w:val="NormalWeb"/>
              <w:spacing w:after="0" w:afterAutospacing="0" w:line="240" w:lineRule="auto"/>
              <w:ind w:left="0" w:right="0"/>
              <w:jc w:val="both"/>
              <w:rPr>
                <w:rFonts w:ascii="Book Antiqua" w:hAnsi="Book Antiqua" w:cstheme="minorHAnsi"/>
                <w:color w:val="auto"/>
                <w:sz w:val="22"/>
                <w:szCs w:val="22"/>
              </w:rPr>
            </w:pPr>
          </w:p>
        </w:tc>
      </w:tr>
      <w:bookmarkEnd w:id="11"/>
      <w:tr w:rsidR="000A6C91" w:rsidRPr="00EB1578" w:rsidTr="00C30625">
        <w:trPr>
          <w:trHeight w:val="602"/>
          <w:jc w:val="center"/>
        </w:trPr>
        <w:tc>
          <w:tcPr>
            <w:tcW w:w="1382" w:type="pct"/>
          </w:tcPr>
          <w:p w:rsidR="000A6C91" w:rsidRPr="00EB1578" w:rsidRDefault="000A6C91" w:rsidP="00C30625">
            <w:pPr>
              <w:pStyle w:val="NormalWeb"/>
              <w:spacing w:after="0" w:afterAutospacing="0" w:line="240" w:lineRule="auto"/>
              <w:jc w:val="both"/>
              <w:rPr>
                <w:rFonts w:ascii="Book Antiqua" w:hAnsi="Book Antiqua" w:cstheme="minorHAnsi"/>
                <w:b/>
                <w:color w:val="auto"/>
                <w:sz w:val="22"/>
                <w:szCs w:val="22"/>
              </w:rPr>
            </w:pPr>
            <w:r w:rsidRPr="00EB1578">
              <w:rPr>
                <w:rFonts w:ascii="Book Antiqua" w:hAnsi="Book Antiqua" w:cstheme="minorHAnsi"/>
                <w:b/>
                <w:color w:val="auto"/>
                <w:sz w:val="22"/>
                <w:szCs w:val="22"/>
              </w:rPr>
              <w:t>Applicability</w:t>
            </w:r>
          </w:p>
        </w:tc>
        <w:tc>
          <w:tcPr>
            <w:tcW w:w="3618" w:type="pct"/>
          </w:tcPr>
          <w:p w:rsidR="000A6C91" w:rsidRPr="00EB1578" w:rsidRDefault="00F36DF7" w:rsidP="00C30625">
            <w:pPr>
              <w:pStyle w:val="NormalWeb"/>
              <w:spacing w:after="0" w:afterAutospacing="0" w:line="240" w:lineRule="auto"/>
              <w:jc w:val="both"/>
              <w:rPr>
                <w:rFonts w:ascii="Book Antiqua" w:hAnsi="Book Antiqua" w:cstheme="minorHAnsi"/>
                <w:color w:val="auto"/>
                <w:sz w:val="32"/>
                <w:szCs w:val="32"/>
              </w:rPr>
            </w:pPr>
            <w:r w:rsidRPr="00EB1578">
              <w:rPr>
                <w:rFonts w:ascii="Book Antiqua" w:hAnsi="Book Antiqua" w:cstheme="minorHAnsi"/>
                <w:color w:val="auto"/>
                <w:sz w:val="32"/>
                <w:szCs w:val="32"/>
              </w:rPr>
              <w:t>Stock Brokers/ DP</w:t>
            </w:r>
          </w:p>
        </w:tc>
      </w:tr>
      <w:bookmarkEnd w:id="12"/>
    </w:tbl>
    <w:p w:rsidR="00D5615F" w:rsidRPr="00EB1578" w:rsidRDefault="00D5615F" w:rsidP="00D5615F">
      <w:pPr>
        <w:pStyle w:val="Title"/>
        <w:pBdr>
          <w:bottom w:val="single" w:sz="8" w:space="0" w:color="4F81BD"/>
        </w:pBdr>
        <w:rPr>
          <w:rFonts w:ascii="Book Antiqua" w:hAnsi="Book Antiqua" w:cstheme="minorHAnsi"/>
          <w:color w:val="auto"/>
          <w:sz w:val="22"/>
          <w:szCs w:val="22"/>
        </w:rPr>
      </w:pPr>
    </w:p>
    <w:p w:rsidR="001F5612" w:rsidRPr="00EB1578" w:rsidRDefault="001F5612" w:rsidP="00D5615F">
      <w:pPr>
        <w:pStyle w:val="Title"/>
        <w:pBdr>
          <w:bottom w:val="single" w:sz="8" w:space="0" w:color="4F81BD"/>
        </w:pBdr>
        <w:rPr>
          <w:rFonts w:ascii="Book Antiqua" w:hAnsi="Book Antiqua" w:cstheme="minorHAnsi"/>
          <w:color w:val="auto"/>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0"/>
        <w:gridCol w:w="1440"/>
        <w:gridCol w:w="1353"/>
        <w:gridCol w:w="1614"/>
        <w:gridCol w:w="1352"/>
        <w:gridCol w:w="1666"/>
      </w:tblGrid>
      <w:tr w:rsidR="00D5615F" w:rsidRPr="00EB1578" w:rsidTr="0069006F">
        <w:trPr>
          <w:jc w:val="center"/>
        </w:trPr>
        <w:tc>
          <w:tcPr>
            <w:tcW w:w="984" w:type="pct"/>
            <w:shd w:val="clear" w:color="auto" w:fill="C0C0C0"/>
          </w:tcPr>
          <w:p w:rsidR="00D5615F" w:rsidRPr="00EB1578" w:rsidRDefault="00D5615F" w:rsidP="00C30625">
            <w:pPr>
              <w:jc w:val="center"/>
              <w:rPr>
                <w:rFonts w:ascii="Book Antiqua" w:hAnsi="Book Antiqua" w:cstheme="minorHAnsi"/>
                <w:b/>
              </w:rPr>
            </w:pPr>
            <w:bookmarkStart w:id="13" w:name="_Hlk168665177"/>
            <w:r w:rsidRPr="00EB1578">
              <w:rPr>
                <w:rFonts w:ascii="Book Antiqua" w:hAnsi="Book Antiqua" w:cstheme="minorHAnsi"/>
                <w:b/>
              </w:rPr>
              <w:t>Authorization</w:t>
            </w:r>
          </w:p>
        </w:tc>
        <w:tc>
          <w:tcPr>
            <w:tcW w:w="779" w:type="pct"/>
            <w:shd w:val="clear" w:color="auto" w:fill="C0C0C0"/>
          </w:tcPr>
          <w:p w:rsidR="00D5615F" w:rsidRPr="00EB1578" w:rsidRDefault="00D5615F" w:rsidP="00C30625">
            <w:pPr>
              <w:jc w:val="center"/>
              <w:rPr>
                <w:rFonts w:ascii="Book Antiqua" w:hAnsi="Book Antiqua" w:cstheme="minorHAnsi"/>
                <w:b/>
              </w:rPr>
            </w:pPr>
            <w:r w:rsidRPr="00EB1578">
              <w:rPr>
                <w:rFonts w:ascii="Book Antiqua" w:hAnsi="Book Antiqua" w:cstheme="minorHAnsi"/>
                <w:b/>
              </w:rPr>
              <w:t>Document Owner</w:t>
            </w:r>
          </w:p>
        </w:tc>
        <w:tc>
          <w:tcPr>
            <w:tcW w:w="732" w:type="pct"/>
            <w:shd w:val="clear" w:color="auto" w:fill="C0C0C0"/>
          </w:tcPr>
          <w:p w:rsidR="00D5615F" w:rsidRPr="00EB1578" w:rsidRDefault="00D5615F" w:rsidP="00C30625">
            <w:pPr>
              <w:jc w:val="center"/>
              <w:rPr>
                <w:rFonts w:ascii="Book Antiqua" w:hAnsi="Book Antiqua" w:cstheme="minorHAnsi"/>
                <w:b/>
              </w:rPr>
            </w:pPr>
            <w:r w:rsidRPr="00EB1578">
              <w:rPr>
                <w:rFonts w:ascii="Book Antiqua" w:hAnsi="Book Antiqua" w:cstheme="minorHAnsi"/>
                <w:b/>
              </w:rPr>
              <w:t>Drafted by</w:t>
            </w:r>
          </w:p>
        </w:tc>
        <w:tc>
          <w:tcPr>
            <w:tcW w:w="873" w:type="pct"/>
            <w:shd w:val="clear" w:color="auto" w:fill="C0C0C0"/>
          </w:tcPr>
          <w:p w:rsidR="00D5615F" w:rsidRPr="00EB1578" w:rsidRDefault="00D5615F" w:rsidP="00C30625">
            <w:pPr>
              <w:jc w:val="center"/>
              <w:rPr>
                <w:rFonts w:ascii="Book Antiqua" w:hAnsi="Book Antiqua" w:cstheme="minorHAnsi"/>
                <w:b/>
              </w:rPr>
            </w:pPr>
            <w:r w:rsidRPr="00EB1578">
              <w:rPr>
                <w:rFonts w:ascii="Book Antiqua" w:hAnsi="Book Antiqua" w:cstheme="minorHAnsi"/>
                <w:b/>
              </w:rPr>
              <w:t>Last Reviewed On</w:t>
            </w:r>
          </w:p>
        </w:tc>
        <w:tc>
          <w:tcPr>
            <w:tcW w:w="731" w:type="pct"/>
            <w:shd w:val="clear" w:color="auto" w:fill="C0C0C0"/>
          </w:tcPr>
          <w:p w:rsidR="00D5615F" w:rsidRPr="00EB1578" w:rsidRDefault="00D5615F" w:rsidP="00C30625">
            <w:pPr>
              <w:jc w:val="center"/>
              <w:rPr>
                <w:rFonts w:ascii="Book Antiqua" w:hAnsi="Book Antiqua" w:cstheme="minorHAnsi"/>
                <w:b/>
              </w:rPr>
            </w:pPr>
            <w:r w:rsidRPr="00EB1578">
              <w:rPr>
                <w:rFonts w:ascii="Book Antiqua" w:hAnsi="Book Antiqua" w:cstheme="minorHAnsi"/>
                <w:b/>
              </w:rPr>
              <w:t>Reviewed  by</w:t>
            </w:r>
          </w:p>
        </w:tc>
        <w:tc>
          <w:tcPr>
            <w:tcW w:w="901" w:type="pct"/>
            <w:shd w:val="clear" w:color="auto" w:fill="C0C0C0"/>
          </w:tcPr>
          <w:p w:rsidR="00D5615F" w:rsidRPr="00EB1578" w:rsidRDefault="00D5615F" w:rsidP="00C30625">
            <w:pPr>
              <w:pStyle w:val="StyleTableHeaderArialLinespacing15lines"/>
              <w:pBdr>
                <w:top w:val="none" w:sz="0" w:space="0" w:color="auto"/>
                <w:left w:val="none" w:sz="0" w:space="0" w:color="auto"/>
                <w:bottom w:val="none" w:sz="0" w:space="0" w:color="auto"/>
                <w:right w:val="none" w:sz="0" w:space="0" w:color="auto"/>
              </w:pBdr>
              <w:spacing w:after="0" w:line="240" w:lineRule="auto"/>
              <w:rPr>
                <w:rFonts w:ascii="Book Antiqua" w:hAnsi="Book Antiqua" w:cstheme="minorHAnsi"/>
                <w:b/>
                <w:color w:val="auto"/>
                <w:sz w:val="22"/>
                <w:szCs w:val="22"/>
              </w:rPr>
            </w:pPr>
            <w:r w:rsidRPr="00EB1578">
              <w:rPr>
                <w:rFonts w:ascii="Book Antiqua" w:hAnsi="Book Antiqua" w:cstheme="minorHAnsi"/>
                <w:b/>
                <w:color w:val="auto"/>
                <w:sz w:val="22"/>
                <w:szCs w:val="22"/>
              </w:rPr>
              <w:t>Authorized by</w:t>
            </w:r>
          </w:p>
        </w:tc>
      </w:tr>
      <w:tr w:rsidR="00D5615F" w:rsidRPr="00EB1578" w:rsidTr="0069006F">
        <w:trPr>
          <w:jc w:val="center"/>
        </w:trPr>
        <w:tc>
          <w:tcPr>
            <w:tcW w:w="984" w:type="pct"/>
          </w:tcPr>
          <w:p w:rsidR="00D5615F" w:rsidRPr="00EB1578" w:rsidRDefault="00D5615F" w:rsidP="00C30625">
            <w:pPr>
              <w:jc w:val="center"/>
              <w:rPr>
                <w:rFonts w:ascii="Book Antiqua" w:hAnsi="Book Antiqua" w:cstheme="minorHAnsi"/>
              </w:rPr>
            </w:pPr>
          </w:p>
          <w:p w:rsidR="00D5615F" w:rsidRPr="00EB1578" w:rsidRDefault="00D5615F" w:rsidP="00C30625">
            <w:pPr>
              <w:jc w:val="center"/>
              <w:rPr>
                <w:rFonts w:ascii="Book Antiqua" w:hAnsi="Book Antiqua" w:cstheme="minorHAnsi"/>
              </w:rPr>
            </w:pPr>
            <w:r w:rsidRPr="00EB1578">
              <w:rPr>
                <w:rFonts w:ascii="Book Antiqua" w:hAnsi="Book Antiqua" w:cstheme="minorHAnsi"/>
              </w:rPr>
              <w:t>Name</w:t>
            </w:r>
          </w:p>
        </w:tc>
        <w:tc>
          <w:tcPr>
            <w:tcW w:w="779" w:type="pct"/>
            <w:vAlign w:val="center"/>
          </w:tcPr>
          <w:p w:rsidR="00D5615F" w:rsidRPr="00EB1578" w:rsidRDefault="00D663F8" w:rsidP="00C30625">
            <w:pPr>
              <w:jc w:val="center"/>
              <w:rPr>
                <w:rFonts w:ascii="Book Antiqua" w:hAnsi="Book Antiqua" w:cstheme="minorHAnsi"/>
                <w:highlight w:val="yellow"/>
              </w:rPr>
            </w:pPr>
            <w:r w:rsidRPr="00EB1578">
              <w:rPr>
                <w:rFonts w:ascii="Book Antiqua" w:hAnsi="Book Antiqua" w:cstheme="minorHAnsi"/>
              </w:rPr>
              <w:t xml:space="preserve">SPS Share Brokers Private Limited </w:t>
            </w:r>
          </w:p>
        </w:tc>
        <w:tc>
          <w:tcPr>
            <w:tcW w:w="732" w:type="pct"/>
          </w:tcPr>
          <w:p w:rsidR="00D5615F" w:rsidRPr="00EB1578" w:rsidRDefault="00D5615F" w:rsidP="00C30625">
            <w:pPr>
              <w:jc w:val="center"/>
              <w:rPr>
                <w:rFonts w:ascii="Book Antiqua" w:hAnsi="Book Antiqua" w:cstheme="minorHAnsi"/>
              </w:rPr>
            </w:pPr>
          </w:p>
          <w:p w:rsidR="00B35936" w:rsidRPr="00EB1578" w:rsidRDefault="00B35936" w:rsidP="00B35936">
            <w:pPr>
              <w:jc w:val="center"/>
              <w:rPr>
                <w:rFonts w:ascii="Book Antiqua" w:hAnsi="Book Antiqua" w:cstheme="minorHAnsi"/>
              </w:rPr>
            </w:pPr>
            <w:r w:rsidRPr="00EB1578">
              <w:rPr>
                <w:rFonts w:ascii="Book Antiqua" w:hAnsi="Book Antiqua" w:cstheme="minorHAnsi"/>
              </w:rPr>
              <w:t xml:space="preserve">Mr. </w:t>
            </w:r>
            <w:r w:rsidR="00FD14DC">
              <w:rPr>
                <w:rFonts w:ascii="Book Antiqua" w:hAnsi="Book Antiqua" w:cstheme="minorHAnsi"/>
              </w:rPr>
              <w:t>Amish D</w:t>
            </w:r>
            <w:r w:rsidR="002879F0" w:rsidRPr="00EB1578">
              <w:rPr>
                <w:rFonts w:ascii="Book Antiqua" w:hAnsi="Book Antiqua" w:cstheme="minorHAnsi"/>
              </w:rPr>
              <w:t xml:space="preserve">. </w:t>
            </w:r>
            <w:r w:rsidR="00FD14DC">
              <w:rPr>
                <w:rFonts w:ascii="Book Antiqua" w:hAnsi="Book Antiqua" w:cstheme="minorHAnsi"/>
              </w:rPr>
              <w:t xml:space="preserve">Gandhi </w:t>
            </w:r>
          </w:p>
          <w:p w:rsidR="00B35936" w:rsidRPr="00EB1578" w:rsidRDefault="00B35936" w:rsidP="00B35936">
            <w:pPr>
              <w:jc w:val="center"/>
              <w:rPr>
                <w:rFonts w:ascii="Book Antiqua" w:hAnsi="Book Antiqua" w:cstheme="minorHAnsi"/>
              </w:rPr>
            </w:pPr>
          </w:p>
        </w:tc>
        <w:tc>
          <w:tcPr>
            <w:tcW w:w="873" w:type="pct"/>
          </w:tcPr>
          <w:p w:rsidR="00D5615F" w:rsidRPr="00EB1578" w:rsidRDefault="00D5615F" w:rsidP="00C30625">
            <w:pPr>
              <w:jc w:val="center"/>
              <w:rPr>
                <w:rFonts w:ascii="Book Antiqua" w:hAnsi="Book Antiqua" w:cstheme="minorHAnsi"/>
              </w:rPr>
            </w:pPr>
          </w:p>
          <w:p w:rsidR="00D5615F" w:rsidRPr="00EB1578" w:rsidRDefault="0069006F" w:rsidP="004A6262">
            <w:pPr>
              <w:jc w:val="center"/>
              <w:rPr>
                <w:rFonts w:ascii="Book Antiqua" w:hAnsi="Book Antiqua" w:cstheme="minorHAnsi"/>
                <w:b/>
              </w:rPr>
            </w:pPr>
            <w:r w:rsidRPr="00EB1578">
              <w:rPr>
                <w:rFonts w:ascii="Book Antiqua" w:hAnsi="Book Antiqua" w:cstheme="minorHAnsi"/>
                <w:b/>
              </w:rPr>
              <w:t>01</w:t>
            </w:r>
            <w:r w:rsidR="00D5615F" w:rsidRPr="00EB1578">
              <w:rPr>
                <w:rFonts w:ascii="Book Antiqua" w:hAnsi="Book Antiqua" w:cstheme="minorHAnsi"/>
                <w:b/>
              </w:rPr>
              <w:t>-</w:t>
            </w:r>
            <w:r w:rsidR="004A6262" w:rsidRPr="00EB1578">
              <w:rPr>
                <w:rFonts w:ascii="Book Antiqua" w:hAnsi="Book Antiqua" w:cstheme="minorHAnsi"/>
                <w:b/>
              </w:rPr>
              <w:t>11</w:t>
            </w:r>
            <w:r w:rsidR="00D5615F" w:rsidRPr="00EB1578">
              <w:rPr>
                <w:rFonts w:ascii="Book Antiqua" w:hAnsi="Book Antiqua" w:cstheme="minorHAnsi"/>
                <w:b/>
              </w:rPr>
              <w:t>-</w:t>
            </w:r>
            <w:r w:rsidR="00B35936" w:rsidRPr="00EB1578">
              <w:rPr>
                <w:rFonts w:ascii="Book Antiqua" w:hAnsi="Book Antiqua" w:cstheme="minorHAnsi"/>
                <w:b/>
              </w:rPr>
              <w:t>2024</w:t>
            </w:r>
          </w:p>
        </w:tc>
        <w:tc>
          <w:tcPr>
            <w:tcW w:w="731" w:type="pct"/>
          </w:tcPr>
          <w:p w:rsidR="00D5615F" w:rsidRPr="00EB1578" w:rsidRDefault="00D5615F" w:rsidP="00C30625">
            <w:pPr>
              <w:jc w:val="center"/>
              <w:rPr>
                <w:rFonts w:ascii="Book Antiqua" w:hAnsi="Book Antiqua" w:cstheme="minorHAnsi"/>
              </w:rPr>
            </w:pPr>
          </w:p>
          <w:p w:rsidR="00D5615F" w:rsidRPr="00EB1578" w:rsidRDefault="00D5615F" w:rsidP="00C30625">
            <w:pPr>
              <w:jc w:val="center"/>
              <w:rPr>
                <w:rFonts w:ascii="Book Antiqua" w:hAnsi="Book Antiqua" w:cstheme="minorHAnsi"/>
              </w:rPr>
            </w:pPr>
            <w:r w:rsidRPr="00EB1578">
              <w:rPr>
                <w:rFonts w:ascii="Book Antiqua" w:hAnsi="Book Antiqua" w:cstheme="minorHAnsi"/>
              </w:rPr>
              <w:t xml:space="preserve">Mr. </w:t>
            </w:r>
            <w:r w:rsidR="00B35936" w:rsidRPr="00EB1578">
              <w:rPr>
                <w:rFonts w:ascii="Book Antiqua" w:hAnsi="Book Antiqua" w:cstheme="minorHAnsi"/>
              </w:rPr>
              <w:t xml:space="preserve">Manish </w:t>
            </w:r>
            <w:r w:rsidR="002879F0" w:rsidRPr="00EB1578">
              <w:rPr>
                <w:rFonts w:ascii="Book Antiqua" w:hAnsi="Book Antiqua" w:cstheme="minorHAnsi"/>
              </w:rPr>
              <w:t xml:space="preserve">C. </w:t>
            </w:r>
            <w:r w:rsidR="00B35936" w:rsidRPr="00EB1578">
              <w:rPr>
                <w:rFonts w:ascii="Book Antiqua" w:hAnsi="Book Antiqua" w:cstheme="minorHAnsi"/>
              </w:rPr>
              <w:t>Dave</w:t>
            </w:r>
          </w:p>
          <w:p w:rsidR="00B35936" w:rsidRPr="00EB1578" w:rsidRDefault="00B35936" w:rsidP="00C30625">
            <w:pPr>
              <w:jc w:val="center"/>
              <w:rPr>
                <w:rFonts w:ascii="Book Antiqua" w:hAnsi="Book Antiqua" w:cstheme="minorHAnsi"/>
              </w:rPr>
            </w:pPr>
          </w:p>
        </w:tc>
        <w:tc>
          <w:tcPr>
            <w:tcW w:w="901" w:type="pct"/>
          </w:tcPr>
          <w:p w:rsidR="00D5615F" w:rsidRPr="00EB1578" w:rsidRDefault="00D5615F" w:rsidP="00C30625">
            <w:pPr>
              <w:jc w:val="center"/>
              <w:rPr>
                <w:rFonts w:ascii="Book Antiqua" w:hAnsi="Book Antiqua" w:cstheme="minorHAnsi"/>
              </w:rPr>
            </w:pPr>
          </w:p>
          <w:p w:rsidR="00D5615F" w:rsidRPr="00EB1578" w:rsidRDefault="00D5615F" w:rsidP="00FD14DC">
            <w:pPr>
              <w:jc w:val="center"/>
              <w:rPr>
                <w:rFonts w:ascii="Book Antiqua" w:hAnsi="Book Antiqua" w:cstheme="minorHAnsi"/>
              </w:rPr>
            </w:pPr>
            <w:r w:rsidRPr="00EB1578">
              <w:rPr>
                <w:rFonts w:ascii="Book Antiqua" w:hAnsi="Book Antiqua" w:cstheme="minorHAnsi"/>
              </w:rPr>
              <w:t xml:space="preserve">Mr. </w:t>
            </w:r>
            <w:r w:rsidR="00FD14DC">
              <w:rPr>
                <w:rFonts w:ascii="Book Antiqua" w:hAnsi="Book Antiqua" w:cstheme="minorHAnsi"/>
              </w:rPr>
              <w:t>Pratik H</w:t>
            </w:r>
            <w:r w:rsidR="002879F0" w:rsidRPr="00EB1578">
              <w:rPr>
                <w:rFonts w:ascii="Book Antiqua" w:hAnsi="Book Antiqua" w:cstheme="minorHAnsi"/>
              </w:rPr>
              <w:t>.</w:t>
            </w:r>
            <w:r w:rsidR="00B35936" w:rsidRPr="00EB1578">
              <w:rPr>
                <w:rFonts w:ascii="Book Antiqua" w:hAnsi="Book Antiqua" w:cstheme="minorHAnsi"/>
              </w:rPr>
              <w:t xml:space="preserve"> Shah   </w:t>
            </w:r>
          </w:p>
        </w:tc>
      </w:tr>
      <w:tr w:rsidR="00D5615F" w:rsidRPr="00EB1578" w:rsidTr="0069006F">
        <w:trPr>
          <w:jc w:val="center"/>
        </w:trPr>
        <w:tc>
          <w:tcPr>
            <w:tcW w:w="984" w:type="pct"/>
          </w:tcPr>
          <w:p w:rsidR="00D5615F" w:rsidRPr="00EB1578" w:rsidRDefault="00D5615F" w:rsidP="00C30625">
            <w:pPr>
              <w:jc w:val="center"/>
              <w:rPr>
                <w:rFonts w:ascii="Book Antiqua" w:hAnsi="Book Antiqua" w:cstheme="minorHAnsi"/>
              </w:rPr>
            </w:pPr>
          </w:p>
          <w:p w:rsidR="00D5615F" w:rsidRPr="00EB1578" w:rsidRDefault="00D5615F" w:rsidP="00C30625">
            <w:pPr>
              <w:jc w:val="center"/>
              <w:rPr>
                <w:rFonts w:ascii="Book Antiqua" w:hAnsi="Book Antiqua" w:cstheme="minorHAnsi"/>
              </w:rPr>
            </w:pPr>
            <w:r w:rsidRPr="00EB1578">
              <w:rPr>
                <w:rFonts w:ascii="Book Antiqua" w:hAnsi="Book Antiqua" w:cstheme="minorHAnsi"/>
              </w:rPr>
              <w:t>Signature</w:t>
            </w:r>
          </w:p>
          <w:p w:rsidR="00D5615F" w:rsidRPr="00EB1578" w:rsidRDefault="00D5615F" w:rsidP="00C30625">
            <w:pPr>
              <w:jc w:val="center"/>
              <w:rPr>
                <w:rFonts w:ascii="Book Antiqua" w:hAnsi="Book Antiqua" w:cstheme="minorHAnsi"/>
              </w:rPr>
            </w:pPr>
          </w:p>
        </w:tc>
        <w:tc>
          <w:tcPr>
            <w:tcW w:w="779" w:type="pct"/>
          </w:tcPr>
          <w:p w:rsidR="00D5615F" w:rsidRPr="00EB1578" w:rsidRDefault="00D5615F" w:rsidP="00C30625">
            <w:pPr>
              <w:spacing w:before="100" w:beforeAutospacing="1"/>
              <w:jc w:val="both"/>
              <w:rPr>
                <w:rFonts w:ascii="Book Antiqua" w:hAnsi="Book Antiqua" w:cstheme="minorHAnsi"/>
              </w:rPr>
            </w:pPr>
          </w:p>
        </w:tc>
        <w:tc>
          <w:tcPr>
            <w:tcW w:w="732" w:type="pct"/>
          </w:tcPr>
          <w:p w:rsidR="00D5615F" w:rsidRPr="00EB1578" w:rsidRDefault="00D5615F" w:rsidP="00C30625">
            <w:pPr>
              <w:jc w:val="center"/>
              <w:rPr>
                <w:rFonts w:ascii="Book Antiqua" w:hAnsi="Book Antiqua" w:cstheme="minorHAnsi"/>
              </w:rPr>
            </w:pPr>
          </w:p>
        </w:tc>
        <w:tc>
          <w:tcPr>
            <w:tcW w:w="873" w:type="pct"/>
          </w:tcPr>
          <w:p w:rsidR="00D5615F" w:rsidRPr="00EB1578" w:rsidRDefault="00D5615F" w:rsidP="00C30625">
            <w:pPr>
              <w:jc w:val="center"/>
              <w:rPr>
                <w:rFonts w:ascii="Book Antiqua" w:hAnsi="Book Antiqua" w:cstheme="minorHAnsi"/>
              </w:rPr>
            </w:pPr>
          </w:p>
        </w:tc>
        <w:tc>
          <w:tcPr>
            <w:tcW w:w="731" w:type="pct"/>
          </w:tcPr>
          <w:p w:rsidR="00D5615F" w:rsidRPr="00EB1578" w:rsidRDefault="00D5615F" w:rsidP="00C30625">
            <w:pPr>
              <w:jc w:val="center"/>
              <w:rPr>
                <w:rFonts w:ascii="Book Antiqua" w:hAnsi="Book Antiqua" w:cstheme="minorHAnsi"/>
              </w:rPr>
            </w:pPr>
          </w:p>
        </w:tc>
        <w:tc>
          <w:tcPr>
            <w:tcW w:w="901" w:type="pct"/>
          </w:tcPr>
          <w:p w:rsidR="00D5615F" w:rsidRPr="00EB1578" w:rsidRDefault="00D5615F" w:rsidP="00C30625">
            <w:pPr>
              <w:jc w:val="center"/>
              <w:rPr>
                <w:rFonts w:ascii="Book Antiqua" w:hAnsi="Book Antiqua" w:cstheme="minorHAnsi"/>
              </w:rPr>
            </w:pPr>
          </w:p>
        </w:tc>
      </w:tr>
      <w:bookmarkEnd w:id="13"/>
    </w:tbl>
    <w:p w:rsidR="00D5615F" w:rsidRPr="00EB1578" w:rsidRDefault="00D5615F" w:rsidP="00D5615F">
      <w:pPr>
        <w:rPr>
          <w:rFonts w:ascii="Book Antiqua" w:hAnsi="Book Antiqua" w:cstheme="minorHAnsi"/>
        </w:rPr>
      </w:pPr>
    </w:p>
    <w:p w:rsidR="00D5615F" w:rsidRPr="00EB1578" w:rsidRDefault="00D5615F" w:rsidP="00D5615F">
      <w:pPr>
        <w:rPr>
          <w:rFonts w:ascii="Book Antiqua" w:hAnsi="Book Antiqua"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4"/>
        <w:gridCol w:w="6031"/>
      </w:tblGrid>
      <w:tr w:rsidR="00D5615F" w:rsidRPr="00EB1578" w:rsidTr="00C30625">
        <w:trPr>
          <w:jc w:val="center"/>
        </w:trPr>
        <w:tc>
          <w:tcPr>
            <w:tcW w:w="1738" w:type="pct"/>
            <w:shd w:val="clear" w:color="auto" w:fill="C0C0C0"/>
          </w:tcPr>
          <w:p w:rsidR="00D5615F" w:rsidRPr="00EB1578" w:rsidRDefault="00D5615F" w:rsidP="00C30625">
            <w:pPr>
              <w:jc w:val="center"/>
              <w:rPr>
                <w:rFonts w:ascii="Book Antiqua" w:hAnsi="Book Antiqua" w:cstheme="minorHAnsi"/>
                <w:b/>
              </w:rPr>
            </w:pPr>
            <w:bookmarkStart w:id="14" w:name="_Hlk168665190"/>
            <w:r w:rsidRPr="00EB1578">
              <w:rPr>
                <w:rFonts w:ascii="Book Antiqua" w:hAnsi="Book Antiqua" w:cstheme="minorHAnsi"/>
                <w:b/>
              </w:rPr>
              <w:t>Classification</w:t>
            </w:r>
          </w:p>
        </w:tc>
        <w:tc>
          <w:tcPr>
            <w:tcW w:w="3262" w:type="pct"/>
            <w:shd w:val="clear" w:color="auto" w:fill="C0C0C0"/>
          </w:tcPr>
          <w:p w:rsidR="00D5615F" w:rsidRPr="00EB1578" w:rsidRDefault="00D5615F" w:rsidP="00C30625">
            <w:pPr>
              <w:jc w:val="center"/>
              <w:rPr>
                <w:rFonts w:ascii="Book Antiqua" w:hAnsi="Book Antiqua" w:cstheme="minorHAnsi"/>
                <w:b/>
              </w:rPr>
            </w:pPr>
            <w:r w:rsidRPr="00EB1578">
              <w:rPr>
                <w:rFonts w:ascii="Book Antiqua" w:hAnsi="Book Antiqua" w:cstheme="minorHAnsi"/>
                <w:b/>
              </w:rPr>
              <w:t>Distribution List</w:t>
            </w:r>
          </w:p>
        </w:tc>
      </w:tr>
      <w:tr w:rsidR="00D5615F" w:rsidRPr="00EB1578" w:rsidTr="00C30625">
        <w:trPr>
          <w:trHeight w:val="1142"/>
          <w:jc w:val="center"/>
        </w:trPr>
        <w:tc>
          <w:tcPr>
            <w:tcW w:w="1738" w:type="pct"/>
          </w:tcPr>
          <w:p w:rsidR="00D5615F" w:rsidRPr="00EB1578" w:rsidRDefault="00D5615F" w:rsidP="00C30625">
            <w:pPr>
              <w:spacing w:before="100" w:beforeAutospacing="1"/>
              <w:jc w:val="center"/>
              <w:rPr>
                <w:rFonts w:ascii="Book Antiqua" w:hAnsi="Book Antiqua" w:cstheme="minorHAnsi"/>
              </w:rPr>
            </w:pPr>
            <w:r w:rsidRPr="00EB1578">
              <w:rPr>
                <w:rFonts w:ascii="Book Antiqua" w:hAnsi="Book Antiqua" w:cstheme="minorHAnsi"/>
              </w:rPr>
              <w:t>Official Use Only</w:t>
            </w:r>
          </w:p>
        </w:tc>
        <w:tc>
          <w:tcPr>
            <w:tcW w:w="3262" w:type="pct"/>
          </w:tcPr>
          <w:p w:rsidR="00D5615F" w:rsidRPr="00EB1578" w:rsidRDefault="00D5615F" w:rsidP="00C30625">
            <w:pPr>
              <w:jc w:val="center"/>
              <w:rPr>
                <w:rFonts w:ascii="Book Antiqua" w:hAnsi="Book Antiqua" w:cstheme="minorHAnsi"/>
              </w:rPr>
            </w:pPr>
            <w:r w:rsidRPr="00EB1578">
              <w:rPr>
                <w:rFonts w:ascii="Book Antiqua" w:hAnsi="Book Antiqua" w:cstheme="minorHAnsi"/>
              </w:rPr>
              <w:t>Employees of the Company / Branch Heads</w:t>
            </w:r>
          </w:p>
          <w:p w:rsidR="00D5615F" w:rsidRPr="00EB1578" w:rsidRDefault="00D5615F" w:rsidP="00C30625">
            <w:pPr>
              <w:jc w:val="center"/>
              <w:rPr>
                <w:rFonts w:ascii="Book Antiqua" w:hAnsi="Book Antiqua" w:cstheme="minorHAnsi"/>
              </w:rPr>
            </w:pPr>
          </w:p>
        </w:tc>
      </w:tr>
      <w:bookmarkEnd w:id="14"/>
    </w:tbl>
    <w:p w:rsidR="00D5615F" w:rsidRPr="00EB1578" w:rsidRDefault="00D5615F" w:rsidP="00D5615F">
      <w:pPr>
        <w:rPr>
          <w:rFonts w:ascii="Book Antiqua" w:hAnsi="Book Antiqua" w:cstheme="minorHAnsi"/>
        </w:rPr>
      </w:pPr>
    </w:p>
    <w:p w:rsidR="00D5615F" w:rsidRPr="00EB1578" w:rsidRDefault="00D5615F" w:rsidP="00D5615F">
      <w:pPr>
        <w:pStyle w:val="NormalWeb"/>
        <w:spacing w:after="0" w:afterAutospacing="0" w:line="240" w:lineRule="auto"/>
        <w:ind w:left="0" w:right="0"/>
        <w:jc w:val="both"/>
        <w:rPr>
          <w:rFonts w:ascii="Book Antiqua" w:hAnsi="Book Antiqua" w:cstheme="minorHAnsi"/>
          <w:color w:val="auto"/>
          <w:sz w:val="22"/>
          <w:szCs w:val="22"/>
        </w:rPr>
      </w:pPr>
      <w:bookmarkStart w:id="15" w:name="_Hlk168743478"/>
      <w:bookmarkStart w:id="16" w:name="_Hlk168665199"/>
      <w:r w:rsidRPr="00EB1578">
        <w:rPr>
          <w:rFonts w:ascii="Book Antiqua" w:hAnsi="Book Antiqua" w:cstheme="minorHAnsi"/>
          <w:color w:val="auto"/>
          <w:sz w:val="22"/>
          <w:szCs w:val="22"/>
        </w:rPr>
        <w:t>All queries, suggestions and changes required may be emailed to</w:t>
      </w:r>
      <w:r w:rsidR="00B35936" w:rsidRPr="00EB1578">
        <w:rPr>
          <w:rFonts w:ascii="Book Antiqua" w:hAnsi="Book Antiqua" w:cstheme="minorHAnsi"/>
          <w:color w:val="auto"/>
          <w:sz w:val="22"/>
          <w:szCs w:val="22"/>
        </w:rPr>
        <w:t xml:space="preserve"> pratik@sps.group   </w:t>
      </w:r>
      <w:r w:rsidRPr="00EB1578">
        <w:rPr>
          <w:rFonts w:ascii="Book Antiqua" w:hAnsi="Book Antiqua" w:cstheme="minorHAnsi"/>
          <w:color w:val="auto"/>
          <w:sz w:val="22"/>
          <w:szCs w:val="22"/>
        </w:rPr>
        <w:t>(Principal Officer).</w:t>
      </w:r>
    </w:p>
    <w:p w:rsidR="00EB1578" w:rsidRPr="00EB1578" w:rsidRDefault="00DA2127" w:rsidP="00EB1578">
      <w:pPr>
        <w:spacing w:after="0" w:line="240" w:lineRule="auto"/>
        <w:rPr>
          <w:rFonts w:ascii="Book Antiqua" w:hAnsi="Book Antiqua" w:cstheme="minorHAnsi"/>
          <w:u w:color="003366"/>
        </w:rPr>
      </w:pPr>
      <w:bookmarkStart w:id="17" w:name="_GoBack"/>
      <w:bookmarkEnd w:id="15"/>
      <w:bookmarkEnd w:id="17"/>
      <w:r w:rsidRPr="00DA2127">
        <w:rPr>
          <w:rFonts w:ascii="Book Antiqua" w:hAnsi="Book Antiqua" w:cstheme="minorHAnsi"/>
          <w:noProof/>
        </w:rPr>
        <w:pict>
          <v:shapetype id="_x0000_t202" coordsize="21600,21600" o:spt="202" path="m,l,21600r21600,l21600,xe">
            <v:stroke joinstyle="miter"/>
            <v:path gradientshapeok="t" o:connecttype="rect"/>
          </v:shapetype>
          <v:shape id="_x0000_s1034" type="#_x0000_t202" style="position:absolute;margin-left:2.25pt;margin-top:7.65pt;width:459.75pt;height:75.4pt;z-index:251665408">
            <v:textbox style="mso-next-textbox:#_x0000_s1034">
              <w:txbxContent>
                <w:p w:rsidR="00B86C26" w:rsidRDefault="00B86C26" w:rsidP="00D5615F">
                  <w:pPr>
                    <w:autoSpaceDE w:val="0"/>
                    <w:autoSpaceDN w:val="0"/>
                    <w:adjustRightInd w:val="0"/>
                    <w:jc w:val="both"/>
                    <w:rPr>
                      <w:rFonts w:ascii="Arial" w:hAnsi="Arial" w:cs="Arial"/>
                      <w:sz w:val="20"/>
                      <w:szCs w:val="20"/>
                      <w:lang w:bidi="hi-IN"/>
                    </w:rPr>
                  </w:pPr>
                  <w:r>
                    <w:rPr>
                      <w:rFonts w:ascii="Arial" w:hAnsi="Arial" w:cs="Arial"/>
                      <w:bCs/>
                      <w:sz w:val="20"/>
                      <w:szCs w:val="20"/>
                      <w:lang w:bidi="hi-IN"/>
                    </w:rPr>
                    <w:t xml:space="preserve">The information contained in this document is CONFIDENTIAL and may be legally PRIVILEGED. Any disclosure, copying, distribution, dissemination, forwarding, printing or any action taken in reliance on it or utilizing the same for any purpose other than what it is intended for, without consulting the </w:t>
                  </w:r>
                  <w:r w:rsidRPr="00B35936">
                    <w:rPr>
                      <w:rFonts w:ascii="Arial" w:hAnsi="Arial" w:cs="Arial"/>
                      <w:b/>
                      <w:bCs/>
                      <w:sz w:val="20"/>
                      <w:szCs w:val="20"/>
                      <w:lang w:bidi="hi-IN"/>
                    </w:rPr>
                    <w:t>SPS Shares Brokers Private Limited</w:t>
                  </w:r>
                  <w:r>
                    <w:rPr>
                      <w:rFonts w:ascii="Arial" w:hAnsi="Arial" w:cs="Arial"/>
                      <w:bCs/>
                      <w:sz w:val="20"/>
                      <w:szCs w:val="20"/>
                      <w:lang w:bidi="hi-IN"/>
                    </w:rPr>
                    <w:t>is prohibited and may be unlawful.</w:t>
                  </w:r>
                </w:p>
                <w:p w:rsidR="00B86C26" w:rsidRDefault="00B86C26" w:rsidP="00D5615F"/>
              </w:txbxContent>
            </v:textbox>
          </v:shape>
        </w:pict>
      </w:r>
      <w:r w:rsidR="00D5615F" w:rsidRPr="00EB1578">
        <w:rPr>
          <w:rFonts w:ascii="Book Antiqua" w:hAnsi="Book Antiqua" w:cstheme="minorHAnsi"/>
          <w:u w:color="003366"/>
        </w:rPr>
        <w:br w:type="page"/>
      </w:r>
      <w:bookmarkStart w:id="18" w:name="_Toc400112767"/>
      <w:bookmarkEnd w:id="7"/>
      <w:bookmarkEnd w:id="16"/>
    </w:p>
    <w:p w:rsidR="00EB1578" w:rsidRPr="00EB1578" w:rsidRDefault="00EB1578" w:rsidP="00EB1578">
      <w:pPr>
        <w:spacing w:after="0" w:line="240" w:lineRule="auto"/>
        <w:rPr>
          <w:rFonts w:ascii="Book Antiqua" w:hAnsi="Book Antiqua" w:cstheme="minorHAnsi"/>
          <w:u w:color="003366"/>
        </w:rPr>
      </w:pPr>
    </w:p>
    <w:p w:rsidR="00C7739E" w:rsidRPr="004B6310" w:rsidRDefault="00206BB8" w:rsidP="00CF441B">
      <w:pPr>
        <w:pStyle w:val="Heading1"/>
        <w:rPr>
          <w:rStyle w:val="Emphasis"/>
          <w:rFonts w:ascii="Book Antiqua" w:hAnsi="Book Antiqua" w:cstheme="minorHAnsi"/>
          <w:b w:val="0"/>
          <w:bCs w:val="0"/>
          <w:i w:val="0"/>
          <w:color w:val="548DD4" w:themeColor="text2" w:themeTint="99"/>
          <w:u w:val="single"/>
        </w:rPr>
      </w:pPr>
      <w:bookmarkStart w:id="19" w:name="_Toc182404549"/>
      <w:r w:rsidRPr="004B6310">
        <w:rPr>
          <w:rStyle w:val="Emphasis"/>
          <w:rFonts w:ascii="Book Antiqua" w:hAnsi="Book Antiqua" w:cstheme="minorHAnsi"/>
          <w:i w:val="0"/>
          <w:color w:val="548DD4" w:themeColor="text2" w:themeTint="99"/>
          <w:u w:val="single"/>
        </w:rPr>
        <w:t>Background</w:t>
      </w:r>
      <w:bookmarkEnd w:id="18"/>
      <w:bookmarkEnd w:id="19"/>
    </w:p>
    <w:p w:rsidR="004A6262" w:rsidRPr="00EB1578" w:rsidRDefault="004A6262" w:rsidP="00B86C26">
      <w:pPr>
        <w:pStyle w:val="BodyText"/>
        <w:jc w:val="both"/>
        <w:rPr>
          <w:rFonts w:ascii="Book Antiqua" w:hAnsi="Book Antiqua"/>
        </w:rPr>
      </w:pPr>
    </w:p>
    <w:p w:rsidR="004A6262" w:rsidRPr="00EB1578" w:rsidRDefault="004A6262" w:rsidP="00B86C26">
      <w:pPr>
        <w:pStyle w:val="BodyText"/>
        <w:jc w:val="both"/>
        <w:rPr>
          <w:rFonts w:ascii="Book Antiqua" w:hAnsi="Book Antiqua"/>
        </w:rPr>
      </w:pPr>
      <w:r w:rsidRPr="00EB1578">
        <w:rPr>
          <w:rFonts w:ascii="Book Antiqua" w:hAnsi="Book Antiqua"/>
        </w:rPr>
        <w:t>This has reference to Exchange</w:t>
      </w:r>
      <w:r w:rsidR="00A237B3" w:rsidRPr="00EB1578">
        <w:rPr>
          <w:rFonts w:ascii="Book Antiqua" w:hAnsi="Book Antiqua"/>
        </w:rPr>
        <w:t>s</w:t>
      </w:r>
      <w:r w:rsidRPr="00EB1578">
        <w:rPr>
          <w:rFonts w:ascii="Book Antiqua" w:hAnsi="Book Antiqua"/>
        </w:rPr>
        <w:t xml:space="preserve"> circulars </w:t>
      </w:r>
      <w:r w:rsidR="00A237B3" w:rsidRPr="00EB1578">
        <w:rPr>
          <w:rFonts w:ascii="Book Antiqua" w:hAnsi="Book Antiqua"/>
        </w:rPr>
        <w:t xml:space="preserve">reference no for BSE and NSE respectively  20200210-47 and </w:t>
      </w:r>
      <w:r w:rsidRPr="00EB1578">
        <w:rPr>
          <w:rFonts w:ascii="Book Antiqua" w:hAnsi="Book Antiqua"/>
        </w:rPr>
        <w:t xml:space="preserve">NSE/INSP/43488 dated February 10, 2020, </w:t>
      </w:r>
      <w:r w:rsidR="00A237B3" w:rsidRPr="00EB1578">
        <w:rPr>
          <w:rFonts w:ascii="Book Antiqua" w:hAnsi="Book Antiqua"/>
        </w:rPr>
        <w:t xml:space="preserve">20201201-27 and </w:t>
      </w:r>
      <w:r w:rsidRPr="00EB1578">
        <w:rPr>
          <w:rFonts w:ascii="Book Antiqua" w:hAnsi="Book Antiqua"/>
        </w:rPr>
        <w:t>NSE/INSP/46506 dated December 01, 2020</w:t>
      </w:r>
      <w:r w:rsidR="00A237B3" w:rsidRPr="00EB1578">
        <w:rPr>
          <w:rFonts w:ascii="Book Antiqua" w:hAnsi="Book Antiqua"/>
        </w:rPr>
        <w:t xml:space="preserve">, 20210928-53and </w:t>
      </w:r>
      <w:r w:rsidRPr="00EB1578">
        <w:rPr>
          <w:rFonts w:ascii="Book Antiqua" w:hAnsi="Book Antiqua"/>
        </w:rPr>
        <w:t xml:space="preserve">NSE/INSP/ 49743 dated September 27, 2021and </w:t>
      </w:r>
      <w:r w:rsidR="00656987" w:rsidRPr="00F2741B">
        <w:rPr>
          <w:rFonts w:ascii="Book Antiqua" w:hAnsi="Book Antiqua"/>
          <w:b/>
        </w:rPr>
        <w:t>20241025-25 and NSE/INSP/64718 dated October 25, 2024</w:t>
      </w:r>
      <w:r w:rsidR="00656987">
        <w:rPr>
          <w:rFonts w:ascii="Book Antiqua" w:hAnsi="Book Antiqua"/>
        </w:rPr>
        <w:t xml:space="preserve"> and </w:t>
      </w:r>
      <w:r w:rsidRPr="00EB1578">
        <w:rPr>
          <w:rFonts w:ascii="Book Antiqua" w:hAnsi="Book Antiqua"/>
        </w:rPr>
        <w:t xml:space="preserve">representations received from Brokers’ Industry Standards Forum and after consideration of the same by SEBI, members are requested to note revised guidelines on Treatment of Inactive Trading Account as outlined under </w:t>
      </w:r>
      <w:r w:rsidR="00EB1578" w:rsidRPr="00EB1578">
        <w:rPr>
          <w:rFonts w:ascii="Book Antiqua" w:hAnsi="Book Antiqua"/>
        </w:rPr>
        <w:t xml:space="preserve">the </w:t>
      </w:r>
      <w:r w:rsidRPr="00EB1578">
        <w:rPr>
          <w:rFonts w:ascii="Book Antiqua" w:hAnsi="Book Antiqua"/>
        </w:rPr>
        <w:t xml:space="preserve">policy on </w:t>
      </w:r>
      <w:r w:rsidRPr="00EB1578">
        <w:rPr>
          <w:rFonts w:ascii="Book Antiqua" w:hAnsi="Book Antiqua"/>
          <w:b/>
        </w:rPr>
        <w:t>“Treatment of Inactive Trading Account”</w:t>
      </w:r>
      <w:r w:rsidRPr="00EB1578">
        <w:rPr>
          <w:rFonts w:ascii="Book Antiqua" w:hAnsi="Book Antiqua"/>
        </w:rPr>
        <w:t>.</w:t>
      </w:r>
    </w:p>
    <w:p w:rsidR="004A6262" w:rsidRDefault="004A6262" w:rsidP="00B86C26">
      <w:pPr>
        <w:jc w:val="both"/>
        <w:rPr>
          <w:rFonts w:ascii="Book Antiqua" w:hAnsi="Book Antiqua" w:cstheme="minorHAnsi"/>
        </w:rPr>
      </w:pPr>
    </w:p>
    <w:p w:rsidR="00AC3660" w:rsidRDefault="00E9555B" w:rsidP="00B86C26">
      <w:pPr>
        <w:jc w:val="both"/>
        <w:rPr>
          <w:rFonts w:ascii="Book Antiqua" w:hAnsi="Book Antiqua" w:cstheme="minorHAnsi"/>
        </w:rPr>
      </w:pPr>
      <w:r>
        <w:rPr>
          <w:rFonts w:ascii="Book Antiqua" w:hAnsi="Book Antiqua" w:cstheme="minorHAnsi"/>
        </w:rPr>
        <w:t>As per earlier guidelines the client</w:t>
      </w:r>
      <w:r w:rsidR="004F2106">
        <w:rPr>
          <w:rFonts w:ascii="Book Antiqua" w:hAnsi="Book Antiqua" w:cstheme="minorHAnsi"/>
        </w:rPr>
        <w:t xml:space="preserve">’s </w:t>
      </w:r>
      <w:r>
        <w:rPr>
          <w:rFonts w:ascii="Book Antiqua" w:hAnsi="Book Antiqua" w:cstheme="minorHAnsi"/>
        </w:rPr>
        <w:t>were consider</w:t>
      </w:r>
      <w:r w:rsidR="004F2106">
        <w:rPr>
          <w:rFonts w:ascii="Book Antiqua" w:hAnsi="Book Antiqua" w:cstheme="minorHAnsi"/>
        </w:rPr>
        <w:t xml:space="preserve">ed as </w:t>
      </w:r>
      <w:r w:rsidR="004F2106" w:rsidRPr="004F2106">
        <w:rPr>
          <w:rFonts w:ascii="Book Antiqua" w:hAnsi="Book Antiqua" w:cstheme="minorHAnsi"/>
          <w:b/>
        </w:rPr>
        <w:t>“Inactive’’</w:t>
      </w:r>
      <w:r w:rsidR="004F2106">
        <w:rPr>
          <w:rFonts w:ascii="Book Antiqua" w:hAnsi="Book Antiqua" w:cstheme="minorHAnsi"/>
          <w:b/>
        </w:rPr>
        <w:t xml:space="preserve">, </w:t>
      </w:r>
      <w:r w:rsidR="004F2106">
        <w:rPr>
          <w:rFonts w:ascii="Book Antiqua" w:hAnsi="Book Antiqua" w:cstheme="minorHAnsi"/>
        </w:rPr>
        <w:t xml:space="preserve">if they have </w:t>
      </w:r>
      <w:r>
        <w:rPr>
          <w:rFonts w:ascii="Book Antiqua" w:hAnsi="Book Antiqua" w:cstheme="minorHAnsi"/>
        </w:rPr>
        <w:t xml:space="preserve">not </w:t>
      </w:r>
      <w:r w:rsidR="004F2106">
        <w:rPr>
          <w:rFonts w:ascii="Book Antiqua" w:hAnsi="Book Antiqua" w:cstheme="minorHAnsi"/>
        </w:rPr>
        <w:t xml:space="preserve">done any </w:t>
      </w:r>
      <w:r>
        <w:rPr>
          <w:rFonts w:ascii="Book Antiqua" w:hAnsi="Book Antiqua" w:cstheme="minorHAnsi"/>
        </w:rPr>
        <w:t xml:space="preserve">trade </w:t>
      </w:r>
      <w:r w:rsidRPr="00AC3660">
        <w:rPr>
          <w:rFonts w:ascii="Book Antiqua" w:hAnsi="Book Antiqua" w:cstheme="minorHAnsi"/>
        </w:rPr>
        <w:t xml:space="preserve">for past 12 months </w:t>
      </w:r>
      <w:r w:rsidR="004F2106" w:rsidRPr="00AC3660">
        <w:rPr>
          <w:rFonts w:ascii="Book Antiqua" w:hAnsi="Book Antiqua" w:cstheme="minorHAnsi"/>
        </w:rPr>
        <w:t>with any exchanges in allowable segments</w:t>
      </w:r>
      <w:r>
        <w:rPr>
          <w:rFonts w:ascii="Book Antiqua" w:hAnsi="Book Antiqua" w:cstheme="minorHAnsi"/>
        </w:rPr>
        <w:t xml:space="preserve">and the same can be re-activated by providing simple re-activation letter. </w:t>
      </w:r>
    </w:p>
    <w:p w:rsidR="00E9555B" w:rsidRDefault="00E9555B" w:rsidP="00B86C26">
      <w:pPr>
        <w:jc w:val="both"/>
        <w:rPr>
          <w:rFonts w:ascii="Book Antiqua" w:hAnsi="Book Antiqua" w:cstheme="minorHAnsi"/>
        </w:rPr>
      </w:pPr>
      <w:r>
        <w:rPr>
          <w:rFonts w:ascii="Book Antiqua" w:hAnsi="Book Antiqua" w:cstheme="minorHAnsi"/>
        </w:rPr>
        <w:t xml:space="preserve">Now, as per </w:t>
      </w:r>
      <w:r w:rsidR="004F2106">
        <w:rPr>
          <w:rFonts w:ascii="Book Antiqua" w:hAnsi="Book Antiqua" w:cstheme="minorHAnsi"/>
        </w:rPr>
        <w:t xml:space="preserve">the above stated </w:t>
      </w:r>
      <w:r>
        <w:rPr>
          <w:rFonts w:ascii="Book Antiqua" w:hAnsi="Book Antiqua" w:cstheme="minorHAnsi"/>
        </w:rPr>
        <w:t xml:space="preserve">revised guidelines the </w:t>
      </w:r>
      <w:r w:rsidR="004F2106">
        <w:rPr>
          <w:rFonts w:ascii="Book Antiqua" w:hAnsi="Book Antiqua" w:cstheme="minorHAnsi"/>
        </w:rPr>
        <w:t>c</w:t>
      </w:r>
      <w:r>
        <w:rPr>
          <w:rFonts w:ascii="Book Antiqua" w:hAnsi="Book Antiqua" w:cstheme="minorHAnsi"/>
        </w:rPr>
        <w:t>lient</w:t>
      </w:r>
      <w:r w:rsidR="004F2106">
        <w:rPr>
          <w:rFonts w:ascii="Book Antiqua" w:hAnsi="Book Antiqua" w:cstheme="minorHAnsi"/>
        </w:rPr>
        <w:t>’</w:t>
      </w:r>
      <w:r>
        <w:rPr>
          <w:rFonts w:ascii="Book Antiqua" w:hAnsi="Book Antiqua" w:cstheme="minorHAnsi"/>
        </w:rPr>
        <w:t>swere consider</w:t>
      </w:r>
      <w:r w:rsidR="004F2106">
        <w:rPr>
          <w:rFonts w:ascii="Book Antiqua" w:hAnsi="Book Antiqua" w:cstheme="minorHAnsi"/>
        </w:rPr>
        <w:t xml:space="preserve">ed as </w:t>
      </w:r>
      <w:r w:rsidR="004F2106" w:rsidRPr="00AC3660">
        <w:rPr>
          <w:rFonts w:ascii="Book Antiqua" w:hAnsi="Book Antiqua" w:cstheme="minorHAnsi"/>
          <w:b/>
        </w:rPr>
        <w:t>“Inactive”</w:t>
      </w:r>
      <w:r w:rsidR="004F2106">
        <w:rPr>
          <w:rFonts w:ascii="Book Antiqua" w:hAnsi="Book Antiqua" w:cstheme="minorHAnsi"/>
        </w:rPr>
        <w:t xml:space="preserve">, </w:t>
      </w:r>
      <w:r w:rsidR="00AC3660" w:rsidRPr="00AC3660">
        <w:rPr>
          <w:rFonts w:ascii="Book Antiqua" w:hAnsi="Book Antiqua" w:cstheme="minorHAnsi"/>
          <w:b/>
        </w:rPr>
        <w:t xml:space="preserve">provided </w:t>
      </w:r>
      <w:r w:rsidRPr="00AC3660">
        <w:rPr>
          <w:rFonts w:ascii="Book Antiqua" w:hAnsi="Book Antiqua" w:cstheme="minorHAnsi"/>
          <w:b/>
        </w:rPr>
        <w:t xml:space="preserve">they have not </w:t>
      </w:r>
      <w:r w:rsidR="00F2741B" w:rsidRPr="00AC3660">
        <w:rPr>
          <w:rFonts w:ascii="Book Antiqua" w:hAnsi="Book Antiqua" w:cstheme="minorHAnsi"/>
          <w:b/>
        </w:rPr>
        <w:t xml:space="preserve">carried out any </w:t>
      </w:r>
      <w:r w:rsidR="00AC3660" w:rsidRPr="00AC3660">
        <w:rPr>
          <w:rFonts w:ascii="Book Antiqua" w:hAnsi="Book Antiqua" w:cstheme="minorHAnsi"/>
          <w:b/>
        </w:rPr>
        <w:t>of the activities</w:t>
      </w:r>
      <w:r w:rsidRPr="00AC3660">
        <w:rPr>
          <w:rFonts w:ascii="Book Antiqua" w:hAnsi="Book Antiqua" w:cstheme="minorHAnsi"/>
          <w:b/>
        </w:rPr>
        <w:t xml:space="preserve">in past 24 </w:t>
      </w:r>
      <w:r w:rsidR="00F2741B" w:rsidRPr="00AC3660">
        <w:rPr>
          <w:rFonts w:ascii="Book Antiqua" w:hAnsi="Book Antiqua" w:cstheme="minorHAnsi"/>
          <w:b/>
        </w:rPr>
        <w:t>mo</w:t>
      </w:r>
      <w:r w:rsidRPr="00AC3660">
        <w:rPr>
          <w:rFonts w:ascii="Book Antiqua" w:hAnsi="Book Antiqua" w:cstheme="minorHAnsi"/>
          <w:b/>
        </w:rPr>
        <w:t>nths</w:t>
      </w:r>
      <w:r w:rsidR="00AC3660" w:rsidRPr="00AC3660">
        <w:rPr>
          <w:rFonts w:ascii="Book Antiqua" w:hAnsi="Book Antiqua" w:cstheme="minorHAnsi"/>
          <w:b/>
        </w:rPr>
        <w:t xml:space="preserve"> as outlined in the exchanges circulars for BSE &amp; NSE,  </w:t>
      </w:r>
      <w:r w:rsidR="00AC3660" w:rsidRPr="00AC3660">
        <w:rPr>
          <w:rFonts w:ascii="Book Antiqua" w:hAnsi="Book Antiqua"/>
          <w:b/>
        </w:rPr>
        <w:t>20241025-25 and NSE/INSP/64718 dated October 25, 2024</w:t>
      </w:r>
      <w:r w:rsidR="00AC3660">
        <w:rPr>
          <w:rFonts w:ascii="Book Antiqua" w:hAnsi="Book Antiqua"/>
          <w:b/>
        </w:rPr>
        <w:t xml:space="preserve">. </w:t>
      </w:r>
      <w:r w:rsidR="00AC3660" w:rsidRPr="00AC3660">
        <w:rPr>
          <w:rFonts w:ascii="Book Antiqua" w:hAnsi="Book Antiqua"/>
        </w:rPr>
        <w:t>The r</w:t>
      </w:r>
      <w:r w:rsidRPr="00AC3660">
        <w:rPr>
          <w:rFonts w:ascii="Book Antiqua" w:hAnsi="Book Antiqua" w:cstheme="minorHAnsi"/>
        </w:rPr>
        <w:t xml:space="preserve">e-activation </w:t>
      </w:r>
      <w:r w:rsidR="004F2106" w:rsidRPr="00AC3660">
        <w:rPr>
          <w:rFonts w:ascii="Book Antiqua" w:hAnsi="Book Antiqua" w:cstheme="minorHAnsi"/>
        </w:rPr>
        <w:t>shall be based on the SEBI guidelines of fulfilling</w:t>
      </w:r>
      <w:r w:rsidR="004F2106">
        <w:rPr>
          <w:rFonts w:ascii="Book Antiqua" w:hAnsi="Book Antiqua" w:cstheme="minorHAnsi"/>
        </w:rPr>
        <w:t xml:space="preserve"> the required KRA norms by achieving the client’s account status as </w:t>
      </w:r>
      <w:r w:rsidR="004F2106" w:rsidRPr="004F2106">
        <w:rPr>
          <w:rFonts w:ascii="Book Antiqua" w:hAnsi="Book Antiqua" w:cstheme="minorHAnsi"/>
          <w:b/>
        </w:rPr>
        <w:t>“</w:t>
      </w:r>
      <w:r w:rsidR="004F2106">
        <w:rPr>
          <w:rFonts w:ascii="Book Antiqua" w:hAnsi="Book Antiqua" w:cstheme="minorHAnsi"/>
          <w:b/>
        </w:rPr>
        <w:t>V</w:t>
      </w:r>
      <w:r w:rsidR="004F2106" w:rsidRPr="004F2106">
        <w:rPr>
          <w:rFonts w:ascii="Book Antiqua" w:hAnsi="Book Antiqua" w:cstheme="minorHAnsi"/>
          <w:b/>
        </w:rPr>
        <w:t>alidated”</w:t>
      </w:r>
      <w:r w:rsidR="00AC3660">
        <w:rPr>
          <w:rFonts w:ascii="Book Antiqua" w:hAnsi="Book Antiqua" w:cstheme="minorHAnsi"/>
          <w:b/>
        </w:rPr>
        <w:t>.</w:t>
      </w:r>
    </w:p>
    <w:p w:rsidR="00E9555B" w:rsidRDefault="00E9555B" w:rsidP="00B86C26">
      <w:pPr>
        <w:jc w:val="both"/>
        <w:rPr>
          <w:rFonts w:ascii="Book Antiqua" w:hAnsi="Book Antiqua" w:cstheme="minorHAnsi"/>
        </w:rPr>
      </w:pPr>
    </w:p>
    <w:p w:rsidR="00E9555B" w:rsidRPr="00EB1578" w:rsidRDefault="00E9555B" w:rsidP="00B86C26">
      <w:pPr>
        <w:jc w:val="both"/>
        <w:rPr>
          <w:rFonts w:ascii="Book Antiqua" w:hAnsi="Book Antiqua" w:cstheme="minorHAnsi"/>
        </w:rPr>
      </w:pPr>
    </w:p>
    <w:p w:rsidR="004A6262" w:rsidRPr="00EB1578" w:rsidRDefault="004A6262" w:rsidP="00B86C26">
      <w:pPr>
        <w:jc w:val="both"/>
        <w:rPr>
          <w:rFonts w:ascii="Book Antiqua" w:hAnsi="Book Antiqua" w:cstheme="minorHAnsi"/>
        </w:rPr>
      </w:pPr>
    </w:p>
    <w:p w:rsidR="004A6262" w:rsidRPr="00EB1578" w:rsidRDefault="004A6262" w:rsidP="00B86C26">
      <w:pPr>
        <w:jc w:val="both"/>
        <w:rPr>
          <w:rFonts w:ascii="Book Antiqua" w:hAnsi="Book Antiqua" w:cstheme="minorHAnsi"/>
        </w:rPr>
      </w:pPr>
    </w:p>
    <w:p w:rsidR="004A6262" w:rsidRPr="00EB1578" w:rsidRDefault="004A6262" w:rsidP="00B86C26">
      <w:pPr>
        <w:jc w:val="both"/>
        <w:rPr>
          <w:rFonts w:ascii="Book Antiqua" w:hAnsi="Book Antiqua" w:cstheme="minorHAnsi"/>
        </w:rPr>
      </w:pPr>
    </w:p>
    <w:p w:rsidR="004A6262" w:rsidRPr="00EB1578" w:rsidRDefault="004A6262" w:rsidP="00B86C26">
      <w:pPr>
        <w:jc w:val="both"/>
        <w:rPr>
          <w:rFonts w:ascii="Book Antiqua" w:hAnsi="Book Antiqua" w:cstheme="minorHAnsi"/>
        </w:rPr>
      </w:pPr>
    </w:p>
    <w:p w:rsidR="004A6262" w:rsidRPr="00EB1578" w:rsidRDefault="004A6262" w:rsidP="00B86C26">
      <w:pPr>
        <w:jc w:val="both"/>
        <w:rPr>
          <w:rFonts w:ascii="Book Antiqua" w:hAnsi="Book Antiqua" w:cstheme="minorHAnsi"/>
        </w:rPr>
      </w:pPr>
    </w:p>
    <w:p w:rsidR="004A6262" w:rsidRPr="00EB1578" w:rsidRDefault="004A6262" w:rsidP="00B86C26">
      <w:pPr>
        <w:jc w:val="both"/>
        <w:rPr>
          <w:rFonts w:ascii="Book Antiqua" w:hAnsi="Book Antiqua" w:cstheme="minorHAnsi"/>
        </w:rPr>
      </w:pPr>
    </w:p>
    <w:p w:rsidR="004A6262" w:rsidRPr="00EB1578" w:rsidRDefault="004A6262" w:rsidP="00B86C26">
      <w:pPr>
        <w:jc w:val="both"/>
        <w:rPr>
          <w:rFonts w:ascii="Book Antiqua" w:hAnsi="Book Antiqua" w:cstheme="minorHAnsi"/>
        </w:rPr>
      </w:pPr>
    </w:p>
    <w:p w:rsidR="004A6262" w:rsidRPr="00EB1578" w:rsidRDefault="004A6262" w:rsidP="00B86C26">
      <w:pPr>
        <w:jc w:val="both"/>
        <w:rPr>
          <w:rFonts w:ascii="Book Antiqua" w:hAnsi="Book Antiqua" w:cstheme="minorHAnsi"/>
        </w:rPr>
      </w:pPr>
    </w:p>
    <w:p w:rsidR="004A6262" w:rsidRPr="00EB1578" w:rsidRDefault="004A6262" w:rsidP="00B86C26">
      <w:pPr>
        <w:jc w:val="both"/>
        <w:rPr>
          <w:rFonts w:ascii="Book Antiqua" w:hAnsi="Book Antiqua" w:cstheme="minorHAnsi"/>
        </w:rPr>
      </w:pPr>
    </w:p>
    <w:p w:rsidR="004A6262" w:rsidRPr="00EB1578" w:rsidRDefault="004A6262" w:rsidP="00B86C26">
      <w:pPr>
        <w:jc w:val="both"/>
        <w:rPr>
          <w:rFonts w:ascii="Book Antiqua" w:hAnsi="Book Antiqua" w:cstheme="minorHAnsi"/>
        </w:rPr>
      </w:pPr>
    </w:p>
    <w:p w:rsidR="004A6262" w:rsidRPr="00EB1578" w:rsidRDefault="004A6262" w:rsidP="00B86C26">
      <w:pPr>
        <w:jc w:val="both"/>
        <w:rPr>
          <w:rFonts w:ascii="Book Antiqua" w:hAnsi="Book Antiqua" w:cstheme="minorHAnsi"/>
        </w:rPr>
      </w:pPr>
    </w:p>
    <w:p w:rsidR="004A6262" w:rsidRPr="00EB1578" w:rsidRDefault="004A6262" w:rsidP="00B86C26">
      <w:pPr>
        <w:jc w:val="both"/>
        <w:rPr>
          <w:rFonts w:ascii="Book Antiqua" w:hAnsi="Book Antiqua" w:cstheme="minorHAnsi"/>
        </w:rPr>
      </w:pPr>
    </w:p>
    <w:p w:rsidR="004A6262" w:rsidRPr="00EB1578" w:rsidRDefault="004A6262" w:rsidP="00B86C26">
      <w:pPr>
        <w:jc w:val="both"/>
        <w:rPr>
          <w:rFonts w:ascii="Book Antiqua" w:hAnsi="Book Antiqua" w:cstheme="minorHAnsi"/>
        </w:rPr>
      </w:pPr>
    </w:p>
    <w:p w:rsidR="00A237B3" w:rsidRPr="00EB1578" w:rsidRDefault="00A237B3" w:rsidP="00B86C26">
      <w:pPr>
        <w:pStyle w:val="Heading2"/>
        <w:jc w:val="both"/>
        <w:rPr>
          <w:rFonts w:ascii="Book Antiqua" w:hAnsi="Book Antiqua" w:cstheme="minorHAnsi"/>
          <w:bCs w:val="0"/>
          <w:color w:val="auto"/>
          <w:sz w:val="32"/>
          <w:szCs w:val="32"/>
          <w:u w:val="single"/>
        </w:rPr>
      </w:pPr>
      <w:bookmarkStart w:id="20" w:name="_Toc182404550"/>
      <w:bookmarkStart w:id="21" w:name="_Toc170230659"/>
      <w:r w:rsidRPr="00EB1578">
        <w:rPr>
          <w:rFonts w:ascii="Book Antiqua" w:hAnsi="Book Antiqua"/>
          <w:sz w:val="32"/>
          <w:szCs w:val="32"/>
          <w:u w:val="single"/>
        </w:rPr>
        <w:t>Policy on Treatment of Inactive Trading Account</w:t>
      </w:r>
      <w:bookmarkEnd w:id="20"/>
    </w:p>
    <w:p w:rsidR="00A237B3" w:rsidRPr="00EB1578" w:rsidRDefault="00A237B3" w:rsidP="00B86C26">
      <w:pPr>
        <w:pStyle w:val="ListParagraph"/>
        <w:autoSpaceDE w:val="0"/>
        <w:autoSpaceDN w:val="0"/>
        <w:adjustRightInd w:val="0"/>
        <w:spacing w:after="0" w:line="240" w:lineRule="auto"/>
        <w:ind w:left="0"/>
        <w:jc w:val="both"/>
        <w:outlineLvl w:val="1"/>
        <w:rPr>
          <w:rFonts w:ascii="Book Antiqua" w:hAnsi="Book Antiqua" w:cstheme="minorHAnsi"/>
          <w:b/>
        </w:rPr>
      </w:pPr>
      <w:bookmarkStart w:id="22" w:name="_Toc170230660"/>
      <w:bookmarkEnd w:id="21"/>
    </w:p>
    <w:p w:rsidR="00E902F4" w:rsidRPr="00EB1578" w:rsidRDefault="00A674F9" w:rsidP="00CF441B">
      <w:pPr>
        <w:pStyle w:val="NoSpacing"/>
        <w:numPr>
          <w:ilvl w:val="0"/>
          <w:numId w:val="42"/>
        </w:numPr>
        <w:ind w:left="360"/>
        <w:jc w:val="both"/>
        <w:outlineLvl w:val="0"/>
        <w:rPr>
          <w:rFonts w:ascii="Book Antiqua" w:hAnsi="Book Antiqua"/>
          <w:b/>
        </w:rPr>
      </w:pPr>
      <w:bookmarkStart w:id="23" w:name="_Toc182404551"/>
      <w:r w:rsidRPr="00EB1578">
        <w:rPr>
          <w:rFonts w:ascii="Book Antiqua" w:hAnsi="Book Antiqua"/>
          <w:b/>
        </w:rPr>
        <w:t>Purpose</w:t>
      </w:r>
      <w:bookmarkEnd w:id="23"/>
    </w:p>
    <w:p w:rsidR="00E902F4" w:rsidRPr="00EB1578" w:rsidRDefault="00E902F4" w:rsidP="00B86C26">
      <w:pPr>
        <w:pStyle w:val="NoSpacing"/>
        <w:jc w:val="both"/>
        <w:rPr>
          <w:rFonts w:ascii="Book Antiqua" w:hAnsi="Book Antiqua"/>
        </w:rPr>
      </w:pPr>
    </w:p>
    <w:p w:rsidR="00E902F4" w:rsidRPr="00EB1578" w:rsidRDefault="00E902F4" w:rsidP="00B86C26">
      <w:pPr>
        <w:pStyle w:val="NoSpacing"/>
        <w:jc w:val="both"/>
        <w:rPr>
          <w:rFonts w:ascii="Book Antiqua" w:hAnsi="Book Antiqua"/>
        </w:rPr>
      </w:pPr>
      <w:r w:rsidRPr="00EB1578">
        <w:rPr>
          <w:rFonts w:ascii="Book Antiqua" w:hAnsi="Book Antiqua"/>
        </w:rPr>
        <w:t>This policy outlines the procedures for managing our clients who have not engaged in any trading activities across any exchanges in the past 24 months. Our aim is to maintain accurate client records, enhance customer experience, and ensure compliance with regulatory requirements.</w:t>
      </w:r>
    </w:p>
    <w:p w:rsidR="00E902F4" w:rsidRDefault="00E902F4" w:rsidP="00B86C26">
      <w:pPr>
        <w:pStyle w:val="ListParagraph"/>
        <w:autoSpaceDE w:val="0"/>
        <w:autoSpaceDN w:val="0"/>
        <w:adjustRightInd w:val="0"/>
        <w:spacing w:after="0" w:line="240" w:lineRule="auto"/>
        <w:ind w:left="0"/>
        <w:jc w:val="both"/>
        <w:outlineLvl w:val="1"/>
        <w:rPr>
          <w:rFonts w:ascii="Book Antiqua" w:hAnsi="Book Antiqua" w:cstheme="minorHAnsi"/>
          <w:b/>
        </w:rPr>
      </w:pPr>
    </w:p>
    <w:p w:rsidR="00B103A5" w:rsidRPr="00E65649" w:rsidRDefault="00B103A5" w:rsidP="00B103A5">
      <w:pPr>
        <w:jc w:val="both"/>
        <w:rPr>
          <w:rFonts w:ascii="Book Antiqua" w:hAnsi="Book Antiqua" w:cstheme="minorHAnsi"/>
        </w:rPr>
      </w:pPr>
      <w:r w:rsidRPr="00E65649">
        <w:rPr>
          <w:rFonts w:ascii="Book Antiqua" w:hAnsi="Book Antiqua" w:cstheme="minorHAnsi"/>
        </w:rPr>
        <w:t xml:space="preserve">For the purpose of this policy, </w:t>
      </w:r>
      <w:r>
        <w:rPr>
          <w:rFonts w:ascii="Book Antiqua" w:hAnsi="Book Antiqua" w:cstheme="minorHAnsi"/>
        </w:rPr>
        <w:t>SPS Share Brokers Private Limited</w:t>
      </w:r>
      <w:r w:rsidRPr="00E65649">
        <w:rPr>
          <w:rFonts w:ascii="Book Antiqua" w:hAnsi="Book Antiqua" w:cstheme="minorHAnsi"/>
        </w:rPr>
        <w:t xml:space="preserve"> shall be referred as Trading member or TM. </w:t>
      </w:r>
    </w:p>
    <w:p w:rsidR="00B103A5" w:rsidRPr="00EB1578" w:rsidRDefault="00B103A5" w:rsidP="00B86C26">
      <w:pPr>
        <w:pStyle w:val="ListParagraph"/>
        <w:autoSpaceDE w:val="0"/>
        <w:autoSpaceDN w:val="0"/>
        <w:adjustRightInd w:val="0"/>
        <w:spacing w:after="0" w:line="240" w:lineRule="auto"/>
        <w:ind w:left="0"/>
        <w:jc w:val="both"/>
        <w:outlineLvl w:val="1"/>
        <w:rPr>
          <w:rFonts w:ascii="Book Antiqua" w:hAnsi="Book Antiqua" w:cstheme="minorHAnsi"/>
          <w:b/>
        </w:rPr>
      </w:pPr>
    </w:p>
    <w:p w:rsidR="00EF1325" w:rsidRPr="00EF1325" w:rsidRDefault="00EF1325" w:rsidP="00CF441B">
      <w:pPr>
        <w:pStyle w:val="ListParagraph"/>
        <w:numPr>
          <w:ilvl w:val="0"/>
          <w:numId w:val="42"/>
        </w:numPr>
        <w:autoSpaceDE w:val="0"/>
        <w:autoSpaceDN w:val="0"/>
        <w:adjustRightInd w:val="0"/>
        <w:spacing w:after="0" w:line="240" w:lineRule="auto"/>
        <w:ind w:left="360"/>
        <w:jc w:val="both"/>
        <w:outlineLvl w:val="0"/>
        <w:rPr>
          <w:rFonts w:ascii="Book Antiqua" w:hAnsi="Book Antiqua" w:cstheme="minorHAnsi"/>
          <w:b/>
        </w:rPr>
      </w:pPr>
      <w:bookmarkStart w:id="24" w:name="_Toc182404552"/>
      <w:bookmarkEnd w:id="22"/>
      <w:r w:rsidRPr="00EF1325">
        <w:rPr>
          <w:rFonts w:ascii="Book Antiqua" w:hAnsi="Book Antiqua" w:cstheme="minorHAnsi"/>
          <w:b/>
        </w:rPr>
        <w:t>Policy Objectives</w:t>
      </w:r>
      <w:bookmarkEnd w:id="24"/>
    </w:p>
    <w:p w:rsidR="00EF1325" w:rsidRPr="00EB1578" w:rsidRDefault="00EF1325" w:rsidP="00EF1325">
      <w:pPr>
        <w:autoSpaceDE w:val="0"/>
        <w:autoSpaceDN w:val="0"/>
        <w:adjustRightInd w:val="0"/>
        <w:spacing w:after="0" w:line="240" w:lineRule="auto"/>
        <w:jc w:val="both"/>
        <w:outlineLvl w:val="1"/>
        <w:rPr>
          <w:rFonts w:ascii="Book Antiqua" w:hAnsi="Book Antiqua" w:cstheme="minorHAnsi"/>
          <w:b/>
        </w:rPr>
      </w:pPr>
    </w:p>
    <w:p w:rsidR="00EF1325" w:rsidRDefault="00EF1325" w:rsidP="00EF1325">
      <w:pPr>
        <w:pStyle w:val="NoSpacing"/>
        <w:jc w:val="both"/>
        <w:rPr>
          <w:rFonts w:ascii="Book Antiqua" w:hAnsi="Book Antiqua"/>
        </w:rPr>
      </w:pPr>
      <w:r w:rsidRPr="00EB1578">
        <w:rPr>
          <w:rFonts w:ascii="Book Antiqua" w:hAnsi="Book Antiqua"/>
        </w:rPr>
        <w:t xml:space="preserve">A)  We are committed to keeping our client database current and understanding our clients’ </w:t>
      </w:r>
    </w:p>
    <w:p w:rsidR="00EF1325" w:rsidRDefault="00EF1325" w:rsidP="00EF1325">
      <w:pPr>
        <w:pStyle w:val="NoSpacing"/>
        <w:jc w:val="both"/>
        <w:rPr>
          <w:rFonts w:ascii="Book Antiqua" w:hAnsi="Book Antiqua"/>
        </w:rPr>
      </w:pPr>
      <w:r w:rsidRPr="00EB1578">
        <w:rPr>
          <w:rFonts w:ascii="Book Antiqua" w:hAnsi="Book Antiqua"/>
        </w:rPr>
        <w:t xml:space="preserve">needs. This policy governs the treatment of inactive clients to encourage engagement </w:t>
      </w:r>
    </w:p>
    <w:p w:rsidR="00EF1325" w:rsidRDefault="00EF1325" w:rsidP="00EF1325">
      <w:pPr>
        <w:pStyle w:val="NoSpacing"/>
        <w:jc w:val="both"/>
        <w:rPr>
          <w:rFonts w:ascii="Book Antiqua" w:hAnsi="Book Antiqua"/>
        </w:rPr>
      </w:pPr>
      <w:r w:rsidRPr="00EB1578">
        <w:rPr>
          <w:rFonts w:ascii="Book Antiqua" w:hAnsi="Book Antiqua"/>
        </w:rPr>
        <w:t xml:space="preserve">while </w:t>
      </w:r>
      <w:r>
        <w:rPr>
          <w:rFonts w:ascii="Book Antiqua" w:hAnsi="Book Antiqua"/>
        </w:rPr>
        <w:t>s</w:t>
      </w:r>
      <w:r w:rsidRPr="00EB1578">
        <w:rPr>
          <w:rFonts w:ascii="Book Antiqua" w:hAnsi="Book Antiqua"/>
        </w:rPr>
        <w:t xml:space="preserve">afeguarding client information and ensuring compliance with applicable </w:t>
      </w:r>
    </w:p>
    <w:p w:rsidR="00EF1325" w:rsidRPr="00EB1578" w:rsidRDefault="00EF1325" w:rsidP="00EF1325">
      <w:pPr>
        <w:pStyle w:val="NoSpacing"/>
        <w:jc w:val="both"/>
        <w:rPr>
          <w:rFonts w:ascii="Book Antiqua" w:hAnsi="Book Antiqua"/>
        </w:rPr>
      </w:pPr>
      <w:r w:rsidRPr="00EB1578">
        <w:rPr>
          <w:rFonts w:ascii="Book Antiqua" w:hAnsi="Book Antiqua"/>
        </w:rPr>
        <w:t>regulations.</w:t>
      </w:r>
    </w:p>
    <w:p w:rsidR="00EF1325" w:rsidRPr="00EB1578" w:rsidRDefault="00EF1325" w:rsidP="00EF1325">
      <w:pPr>
        <w:autoSpaceDE w:val="0"/>
        <w:autoSpaceDN w:val="0"/>
        <w:adjustRightInd w:val="0"/>
        <w:spacing w:after="0" w:line="240" w:lineRule="auto"/>
        <w:jc w:val="both"/>
        <w:outlineLvl w:val="1"/>
        <w:rPr>
          <w:rFonts w:ascii="Book Antiqua" w:hAnsi="Book Antiqua" w:cstheme="minorHAnsi"/>
          <w:b/>
        </w:rPr>
      </w:pPr>
      <w:bookmarkStart w:id="25" w:name="_Toc170230663"/>
    </w:p>
    <w:p w:rsidR="00EF1325" w:rsidRDefault="00EF1325" w:rsidP="00EF1325">
      <w:pPr>
        <w:pStyle w:val="NoSpacing"/>
        <w:jc w:val="both"/>
        <w:rPr>
          <w:rFonts w:ascii="Book Antiqua" w:hAnsi="Book Antiqua"/>
        </w:rPr>
      </w:pPr>
      <w:r w:rsidRPr="00EB1578">
        <w:rPr>
          <w:rFonts w:ascii="Book Antiqua" w:hAnsi="Book Antiqua" w:cstheme="minorHAnsi"/>
        </w:rPr>
        <w:t>B</w:t>
      </w:r>
      <w:r w:rsidRPr="00EB1578">
        <w:rPr>
          <w:rFonts w:ascii="Book Antiqua" w:hAnsi="Book Antiqua" w:cstheme="minorHAnsi"/>
          <w:b/>
        </w:rPr>
        <w:t xml:space="preserve">)  </w:t>
      </w:r>
      <w:r w:rsidRPr="00EB1578">
        <w:rPr>
          <w:rFonts w:ascii="Book Antiqua" w:hAnsi="Book Antiqua"/>
        </w:rPr>
        <w:t xml:space="preserve">By implementing this </w:t>
      </w:r>
      <w:r w:rsidRPr="00EB1578">
        <w:rPr>
          <w:rFonts w:ascii="Book Antiqua" w:hAnsi="Book Antiqua"/>
          <w:b/>
        </w:rPr>
        <w:t>Treatment of Inactive Client Policy</w:t>
      </w:r>
      <w:r w:rsidRPr="00EB1578">
        <w:rPr>
          <w:rFonts w:ascii="Book Antiqua" w:hAnsi="Book Antiqua"/>
        </w:rPr>
        <w:t xml:space="preserve">, we aim to foster better </w:t>
      </w:r>
    </w:p>
    <w:p w:rsidR="00EF1325" w:rsidRDefault="00EF1325" w:rsidP="00EF1325">
      <w:pPr>
        <w:pStyle w:val="NoSpacing"/>
        <w:jc w:val="both"/>
        <w:rPr>
          <w:rFonts w:ascii="Book Antiqua" w:hAnsi="Book Antiqua"/>
        </w:rPr>
      </w:pPr>
      <w:r w:rsidRPr="00EB1578">
        <w:rPr>
          <w:rFonts w:ascii="Book Antiqua" w:hAnsi="Book Antiqua"/>
        </w:rPr>
        <w:t xml:space="preserve">communication </w:t>
      </w:r>
      <w:r>
        <w:rPr>
          <w:rFonts w:ascii="Book Antiqua" w:hAnsi="Book Antiqua"/>
        </w:rPr>
        <w:t>with</w:t>
      </w:r>
      <w:r w:rsidRPr="00EB1578">
        <w:rPr>
          <w:rFonts w:ascii="Book Antiqua" w:hAnsi="Book Antiqua"/>
        </w:rPr>
        <w:t xml:space="preserve"> clients, encourages engagement, and maintain regulatory</w:t>
      </w:r>
    </w:p>
    <w:p w:rsidR="00EF1325" w:rsidRPr="00EB1578" w:rsidRDefault="00EF1325" w:rsidP="00EF1325">
      <w:pPr>
        <w:pStyle w:val="NoSpacing"/>
        <w:jc w:val="both"/>
        <w:rPr>
          <w:rFonts w:ascii="Book Antiqua" w:hAnsi="Book Antiqua"/>
        </w:rPr>
      </w:pPr>
      <w:r w:rsidRPr="00EB1578">
        <w:rPr>
          <w:rFonts w:ascii="Book Antiqua" w:hAnsi="Book Antiqua"/>
        </w:rPr>
        <w:t xml:space="preserve">compliance. </w:t>
      </w:r>
    </w:p>
    <w:p w:rsidR="00EF1325" w:rsidRPr="00EB1578" w:rsidRDefault="00EF1325" w:rsidP="00EF1325">
      <w:pPr>
        <w:autoSpaceDE w:val="0"/>
        <w:autoSpaceDN w:val="0"/>
        <w:adjustRightInd w:val="0"/>
        <w:spacing w:after="0" w:line="240" w:lineRule="auto"/>
        <w:jc w:val="both"/>
        <w:outlineLvl w:val="1"/>
        <w:rPr>
          <w:rFonts w:ascii="Book Antiqua" w:hAnsi="Book Antiqua" w:cstheme="minorHAnsi"/>
          <w:b/>
        </w:rPr>
      </w:pPr>
    </w:p>
    <w:p w:rsidR="00EF1325" w:rsidRPr="00EF1325" w:rsidRDefault="00EF1325" w:rsidP="00CF441B">
      <w:pPr>
        <w:pStyle w:val="ListParagraph"/>
        <w:numPr>
          <w:ilvl w:val="0"/>
          <w:numId w:val="42"/>
        </w:numPr>
        <w:autoSpaceDE w:val="0"/>
        <w:autoSpaceDN w:val="0"/>
        <w:adjustRightInd w:val="0"/>
        <w:spacing w:after="0" w:line="240" w:lineRule="auto"/>
        <w:ind w:left="360"/>
        <w:jc w:val="both"/>
        <w:outlineLvl w:val="0"/>
        <w:rPr>
          <w:rFonts w:ascii="Book Antiqua" w:hAnsi="Book Antiqua" w:cstheme="minorHAnsi"/>
          <w:b/>
        </w:rPr>
      </w:pPr>
      <w:bookmarkStart w:id="26" w:name="_Toc182404553"/>
      <w:r w:rsidRPr="00EF1325">
        <w:rPr>
          <w:rFonts w:ascii="Book Antiqua" w:hAnsi="Book Antiqua" w:cstheme="minorHAnsi"/>
          <w:b/>
        </w:rPr>
        <w:t>Scope</w:t>
      </w:r>
      <w:bookmarkEnd w:id="25"/>
      <w:bookmarkEnd w:id="26"/>
    </w:p>
    <w:p w:rsidR="00EF1325" w:rsidRPr="00EB1578" w:rsidRDefault="00EF1325" w:rsidP="00EF1325">
      <w:pPr>
        <w:autoSpaceDE w:val="0"/>
        <w:autoSpaceDN w:val="0"/>
        <w:adjustRightInd w:val="0"/>
        <w:spacing w:after="0" w:line="240" w:lineRule="auto"/>
        <w:jc w:val="both"/>
        <w:rPr>
          <w:rFonts w:ascii="Book Antiqua" w:hAnsi="Book Antiqua" w:cstheme="minorHAnsi"/>
        </w:rPr>
      </w:pPr>
    </w:p>
    <w:p w:rsidR="00EF1325" w:rsidRPr="00EB1578" w:rsidRDefault="00EF1325" w:rsidP="00EF1325">
      <w:pPr>
        <w:autoSpaceDE w:val="0"/>
        <w:autoSpaceDN w:val="0"/>
        <w:adjustRightInd w:val="0"/>
        <w:spacing w:after="0" w:line="240" w:lineRule="auto"/>
        <w:jc w:val="both"/>
        <w:rPr>
          <w:rFonts w:ascii="Book Antiqua" w:hAnsi="Book Antiqua" w:cstheme="minorHAnsi"/>
        </w:rPr>
      </w:pPr>
      <w:r w:rsidRPr="00EB1578">
        <w:rPr>
          <w:rFonts w:ascii="Book Antiqua" w:hAnsi="Book Antiqua" w:cstheme="minorHAnsi"/>
        </w:rPr>
        <w:t>This policy is applicable to all our clients and branches/offices and is to be read in conjunction with related operational guidelines issued from time to time.</w:t>
      </w:r>
    </w:p>
    <w:p w:rsidR="00EF1325" w:rsidRDefault="00EF1325" w:rsidP="00B86C26">
      <w:pPr>
        <w:autoSpaceDE w:val="0"/>
        <w:autoSpaceDN w:val="0"/>
        <w:adjustRightInd w:val="0"/>
        <w:jc w:val="both"/>
        <w:rPr>
          <w:rFonts w:ascii="Book Antiqua" w:hAnsi="Book Antiqua" w:cstheme="minorHAnsi"/>
          <w:b/>
        </w:rPr>
      </w:pPr>
    </w:p>
    <w:p w:rsidR="00A237B3" w:rsidRPr="00EF1325" w:rsidRDefault="00A237B3" w:rsidP="00CF441B">
      <w:pPr>
        <w:pStyle w:val="ListParagraph"/>
        <w:numPr>
          <w:ilvl w:val="0"/>
          <w:numId w:val="42"/>
        </w:numPr>
        <w:autoSpaceDE w:val="0"/>
        <w:autoSpaceDN w:val="0"/>
        <w:adjustRightInd w:val="0"/>
        <w:ind w:left="360"/>
        <w:jc w:val="both"/>
        <w:outlineLvl w:val="0"/>
        <w:rPr>
          <w:rFonts w:ascii="Book Antiqua" w:hAnsi="Book Antiqua" w:cstheme="minorHAnsi"/>
          <w:b/>
        </w:rPr>
      </w:pPr>
      <w:bookmarkStart w:id="27" w:name="_Toc182404554"/>
      <w:r w:rsidRPr="00EF1325">
        <w:rPr>
          <w:rFonts w:ascii="Book Antiqua" w:hAnsi="Book Antiqua" w:cstheme="minorHAnsi"/>
          <w:b/>
        </w:rPr>
        <w:t xml:space="preserve">Definition of Inactive Trading </w:t>
      </w:r>
      <w:r w:rsidR="00A674F9" w:rsidRPr="00EF1325">
        <w:rPr>
          <w:rFonts w:ascii="Book Antiqua" w:hAnsi="Book Antiqua" w:cstheme="minorHAnsi"/>
          <w:b/>
        </w:rPr>
        <w:t>Account</w:t>
      </w:r>
      <w:bookmarkEnd w:id="27"/>
    </w:p>
    <w:p w:rsidR="00E902F4" w:rsidRPr="007150CF" w:rsidRDefault="007150CF" w:rsidP="00B86C26">
      <w:pPr>
        <w:pStyle w:val="NoSpacing"/>
        <w:jc w:val="both"/>
        <w:rPr>
          <w:rFonts w:ascii="Book Antiqua" w:hAnsi="Book Antiqua"/>
        </w:rPr>
      </w:pPr>
      <w:r w:rsidRPr="00F2741B">
        <w:rPr>
          <w:rFonts w:ascii="Book Antiqua" w:hAnsi="Book Antiqua" w:cs="Calibri"/>
          <w:b/>
          <w:color w:val="000000"/>
        </w:rPr>
        <w:t>In case of trading account, the term inactive account refers to such account wherein any of below mentioned activities has not been carried out by client since last 24 (Twenty-Four) months</w:t>
      </w:r>
      <w:r w:rsidR="000A4D96">
        <w:rPr>
          <w:rFonts w:ascii="Book Antiqua" w:hAnsi="Book Antiqua" w:cs="Calibri"/>
          <w:color w:val="000000"/>
        </w:rPr>
        <w:t>.</w:t>
      </w:r>
    </w:p>
    <w:p w:rsidR="007150CF" w:rsidRDefault="007150CF" w:rsidP="00B86C26">
      <w:pPr>
        <w:pStyle w:val="NoSpacing"/>
        <w:jc w:val="both"/>
        <w:rPr>
          <w:rFonts w:ascii="Book Antiqua" w:hAnsi="Book Antiqua" w:cstheme="minorHAnsi"/>
          <w:b/>
        </w:rPr>
      </w:pPr>
    </w:p>
    <w:p w:rsidR="00E902F4" w:rsidRPr="00EB1578" w:rsidRDefault="00E902F4" w:rsidP="00B86C26">
      <w:pPr>
        <w:pStyle w:val="NoSpacing"/>
        <w:jc w:val="both"/>
        <w:rPr>
          <w:rFonts w:ascii="Book Antiqua" w:hAnsi="Book Antiqua" w:cstheme="minorHAnsi"/>
        </w:rPr>
      </w:pPr>
      <w:r w:rsidRPr="00EB1578">
        <w:rPr>
          <w:rFonts w:ascii="Book Antiqua" w:hAnsi="Book Antiqua" w:cstheme="minorHAnsi"/>
          <w:b/>
        </w:rPr>
        <w:t xml:space="preserve">A)  </w:t>
      </w:r>
      <w:r w:rsidRPr="00EB1578">
        <w:rPr>
          <w:rFonts w:ascii="Book Antiqua" w:hAnsi="Book Antiqua" w:cstheme="minorHAnsi"/>
        </w:rPr>
        <w:t xml:space="preserve">Trading or participation in OFS/buy-back/Open Offer across any of the exchanges </w:t>
      </w:r>
    </w:p>
    <w:p w:rsidR="00E902F4" w:rsidRPr="00EB1578" w:rsidRDefault="00E902F4" w:rsidP="00B86C26">
      <w:pPr>
        <w:pStyle w:val="NoSpacing"/>
        <w:jc w:val="both"/>
        <w:rPr>
          <w:rFonts w:ascii="Book Antiqua" w:hAnsi="Book Antiqua" w:cstheme="minorHAnsi"/>
        </w:rPr>
      </w:pPr>
      <w:r w:rsidRPr="00EB1578">
        <w:rPr>
          <w:rFonts w:ascii="Book Antiqua" w:hAnsi="Book Antiqua" w:cstheme="minorHAnsi"/>
        </w:rPr>
        <w:t xml:space="preserve">       segments* of the exchanges </w:t>
      </w:r>
      <w:r w:rsidRPr="00B86C26">
        <w:rPr>
          <w:rFonts w:ascii="Book Antiqua" w:hAnsi="Book Antiqua" w:cstheme="minorHAnsi"/>
          <w:b/>
        </w:rPr>
        <w:t>through</w:t>
      </w:r>
      <w:r w:rsidR="00294AFB">
        <w:rPr>
          <w:rFonts w:ascii="Book Antiqua" w:hAnsi="Book Antiqua" w:cstheme="minorHAnsi"/>
          <w:b/>
        </w:rPr>
        <w:t>the TM</w:t>
      </w:r>
      <w:r w:rsidR="00F2741B" w:rsidRPr="00B86C26">
        <w:rPr>
          <w:rFonts w:ascii="Book Antiqua" w:hAnsi="Book Antiqua" w:cstheme="minorHAnsi"/>
          <w:b/>
        </w:rPr>
        <w:t>.</w:t>
      </w:r>
    </w:p>
    <w:p w:rsidR="00E902F4" w:rsidRPr="00EB1578" w:rsidRDefault="00E902F4" w:rsidP="00B86C26">
      <w:pPr>
        <w:pStyle w:val="NoSpacing"/>
        <w:jc w:val="both"/>
        <w:rPr>
          <w:rFonts w:ascii="Book Antiqua" w:hAnsi="Book Antiqua"/>
        </w:rPr>
      </w:pPr>
    </w:p>
    <w:p w:rsidR="00E902F4" w:rsidRPr="00EB1578" w:rsidRDefault="00E902F4" w:rsidP="00B86C26">
      <w:pPr>
        <w:autoSpaceDE w:val="0"/>
        <w:autoSpaceDN w:val="0"/>
        <w:adjustRightInd w:val="0"/>
        <w:spacing w:after="0"/>
        <w:contextualSpacing/>
        <w:jc w:val="both"/>
        <w:rPr>
          <w:rFonts w:ascii="Book Antiqua" w:hAnsi="Book Antiqua" w:cstheme="minorHAnsi"/>
          <w:sz w:val="20"/>
          <w:szCs w:val="20"/>
        </w:rPr>
      </w:pPr>
      <w:r w:rsidRPr="00EB1578">
        <w:rPr>
          <w:rFonts w:ascii="Book Antiqua" w:hAnsi="Book Antiqua" w:cstheme="minorHAnsi"/>
        </w:rPr>
        <w:t xml:space="preserve">      *</w:t>
      </w:r>
      <w:r w:rsidRPr="00EB1578">
        <w:rPr>
          <w:rFonts w:ascii="Book Antiqua" w:hAnsi="Book Antiqua" w:cstheme="minorHAnsi"/>
          <w:sz w:val="20"/>
          <w:szCs w:val="20"/>
        </w:rPr>
        <w:t xml:space="preserve">Cash/Equity Derivative/ Currency Derivative/ Commodities Derivative/EGR /Debt/Online  </w:t>
      </w:r>
    </w:p>
    <w:p w:rsidR="00E902F4" w:rsidRPr="00EB1578" w:rsidRDefault="00E902F4" w:rsidP="00B86C26">
      <w:pPr>
        <w:autoSpaceDE w:val="0"/>
        <w:autoSpaceDN w:val="0"/>
        <w:adjustRightInd w:val="0"/>
        <w:spacing w:after="0"/>
        <w:contextualSpacing/>
        <w:jc w:val="both"/>
        <w:rPr>
          <w:rFonts w:ascii="Book Antiqua" w:hAnsi="Book Antiqua" w:cstheme="minorHAnsi"/>
          <w:sz w:val="20"/>
          <w:szCs w:val="20"/>
        </w:rPr>
      </w:pPr>
      <w:r w:rsidRPr="00EB1578">
        <w:rPr>
          <w:rFonts w:ascii="Book Antiqua" w:hAnsi="Book Antiqua" w:cstheme="minorHAnsi"/>
          <w:sz w:val="20"/>
          <w:szCs w:val="20"/>
        </w:rPr>
        <w:t xml:space="preserve">       Bond Platform/ Execution Only Platform /Any other segment as may be allowed by SEBI/stock </w:t>
      </w:r>
    </w:p>
    <w:p w:rsidR="00E902F4" w:rsidRPr="00EB1578" w:rsidRDefault="00E902F4" w:rsidP="00B86C26">
      <w:pPr>
        <w:autoSpaceDE w:val="0"/>
        <w:autoSpaceDN w:val="0"/>
        <w:adjustRightInd w:val="0"/>
        <w:spacing w:after="0"/>
        <w:contextualSpacing/>
        <w:jc w:val="both"/>
        <w:rPr>
          <w:rFonts w:ascii="Book Antiqua" w:hAnsi="Book Antiqua" w:cstheme="minorHAnsi"/>
        </w:rPr>
      </w:pPr>
      <w:r w:rsidRPr="00EB1578">
        <w:rPr>
          <w:rFonts w:ascii="Book Antiqua" w:hAnsi="Book Antiqua" w:cstheme="minorHAnsi"/>
          <w:sz w:val="20"/>
          <w:szCs w:val="20"/>
        </w:rPr>
        <w:t xml:space="preserve">       exchanges from time to time. </w:t>
      </w:r>
    </w:p>
    <w:p w:rsidR="00E902F4" w:rsidRPr="00EB1578" w:rsidRDefault="00E902F4" w:rsidP="00B86C26">
      <w:pPr>
        <w:autoSpaceDE w:val="0"/>
        <w:autoSpaceDN w:val="0"/>
        <w:adjustRightInd w:val="0"/>
        <w:spacing w:after="0"/>
        <w:contextualSpacing/>
        <w:jc w:val="both"/>
        <w:rPr>
          <w:rFonts w:ascii="Book Antiqua" w:hAnsi="Book Antiqua" w:cstheme="minorHAnsi"/>
          <w:b/>
          <w:u w:val="single"/>
        </w:rPr>
      </w:pPr>
      <w:r w:rsidRPr="00EB1578">
        <w:rPr>
          <w:rFonts w:ascii="Book Antiqua" w:hAnsi="Book Antiqua" w:cstheme="minorHAnsi"/>
          <w:b/>
          <w:u w:val="single"/>
        </w:rPr>
        <w:t xml:space="preserve">OR   </w:t>
      </w:r>
    </w:p>
    <w:p w:rsidR="00E902F4" w:rsidRPr="00EB1578" w:rsidRDefault="00E902F4" w:rsidP="00B86C26">
      <w:pPr>
        <w:autoSpaceDE w:val="0"/>
        <w:autoSpaceDN w:val="0"/>
        <w:adjustRightInd w:val="0"/>
        <w:spacing w:after="0"/>
        <w:contextualSpacing/>
        <w:jc w:val="both"/>
        <w:rPr>
          <w:rFonts w:ascii="Book Antiqua" w:hAnsi="Book Antiqua" w:cstheme="minorHAnsi"/>
        </w:rPr>
      </w:pPr>
      <w:r w:rsidRPr="00EB1578">
        <w:rPr>
          <w:rFonts w:ascii="Book Antiqua" w:hAnsi="Book Antiqua" w:cstheme="minorHAnsi"/>
        </w:rPr>
        <w:t>B)  Transaction in nature of applying/subscribing IPOs (where the IPO bid is successful &amp;</w:t>
      </w:r>
    </w:p>
    <w:p w:rsidR="00E902F4" w:rsidRPr="00EB1578" w:rsidRDefault="00E902F4" w:rsidP="00B86C26">
      <w:pPr>
        <w:autoSpaceDE w:val="0"/>
        <w:autoSpaceDN w:val="0"/>
        <w:adjustRightInd w:val="0"/>
        <w:spacing w:after="0"/>
        <w:contextualSpacing/>
        <w:jc w:val="both"/>
        <w:rPr>
          <w:rFonts w:ascii="Book Antiqua" w:hAnsi="Book Antiqua" w:cstheme="minorHAnsi"/>
        </w:rPr>
      </w:pPr>
      <w:r w:rsidRPr="00EB1578">
        <w:rPr>
          <w:rFonts w:ascii="Book Antiqua" w:hAnsi="Book Antiqua" w:cstheme="minorHAnsi"/>
        </w:rPr>
        <w:lastRenderedPageBreak/>
        <w:t xml:space="preserve">       not cancelled)/SGBs/Mutual Funds (lumpsum investment or investments through </w:t>
      </w:r>
    </w:p>
    <w:p w:rsidR="00E902F4" w:rsidRPr="00EB1578" w:rsidRDefault="00E902F4" w:rsidP="00B86C26">
      <w:pPr>
        <w:autoSpaceDE w:val="0"/>
        <w:autoSpaceDN w:val="0"/>
        <w:adjustRightInd w:val="0"/>
        <w:spacing w:after="0"/>
        <w:contextualSpacing/>
        <w:jc w:val="both"/>
        <w:rPr>
          <w:rFonts w:ascii="Book Antiqua" w:hAnsi="Book Antiqua" w:cstheme="minorHAnsi"/>
        </w:rPr>
      </w:pPr>
      <w:r w:rsidRPr="00EB1578">
        <w:rPr>
          <w:rFonts w:ascii="Book Antiqua" w:hAnsi="Book Antiqua" w:cstheme="minorHAnsi"/>
        </w:rPr>
        <w:t xml:space="preserve">       successful SIP installment payments) on the Mutual Fund platform of the stock </w:t>
      </w:r>
    </w:p>
    <w:p w:rsidR="00E902F4" w:rsidRPr="00EB1578" w:rsidRDefault="00E902F4" w:rsidP="00B86C26">
      <w:pPr>
        <w:autoSpaceDE w:val="0"/>
        <w:autoSpaceDN w:val="0"/>
        <w:adjustRightInd w:val="0"/>
        <w:spacing w:after="0"/>
        <w:contextualSpacing/>
        <w:jc w:val="both"/>
        <w:rPr>
          <w:rFonts w:ascii="Book Antiqua" w:hAnsi="Book Antiqua" w:cstheme="minorHAnsi"/>
        </w:rPr>
      </w:pPr>
      <w:r w:rsidRPr="00EB1578">
        <w:rPr>
          <w:rFonts w:ascii="Book Antiqua" w:hAnsi="Book Antiqua" w:cstheme="minorHAnsi"/>
        </w:rPr>
        <w:t xml:space="preserve">      exchanges </w:t>
      </w:r>
      <w:r w:rsidRPr="00B86C26">
        <w:rPr>
          <w:rFonts w:ascii="Book Antiqua" w:hAnsi="Book Antiqua" w:cstheme="minorHAnsi"/>
          <w:b/>
        </w:rPr>
        <w:t xml:space="preserve">through </w:t>
      </w:r>
      <w:r w:rsidR="00B103A5">
        <w:rPr>
          <w:rFonts w:ascii="Book Antiqua" w:hAnsi="Book Antiqua" w:cstheme="minorHAnsi"/>
          <w:b/>
        </w:rPr>
        <w:t>the TM</w:t>
      </w:r>
      <w:r w:rsidR="00F2741B" w:rsidRPr="00B86C26">
        <w:rPr>
          <w:rFonts w:ascii="Book Antiqua" w:hAnsi="Book Antiqua" w:cstheme="minorHAnsi"/>
          <w:b/>
        </w:rPr>
        <w:t>.</w:t>
      </w:r>
    </w:p>
    <w:p w:rsidR="00E902F4" w:rsidRPr="00EB1578" w:rsidRDefault="00E902F4" w:rsidP="00B86C26">
      <w:pPr>
        <w:autoSpaceDE w:val="0"/>
        <w:autoSpaceDN w:val="0"/>
        <w:adjustRightInd w:val="0"/>
        <w:spacing w:after="0"/>
        <w:contextualSpacing/>
        <w:jc w:val="both"/>
        <w:rPr>
          <w:rFonts w:ascii="Book Antiqua" w:hAnsi="Book Antiqua" w:cstheme="minorHAnsi"/>
          <w:b/>
          <w:u w:val="single"/>
        </w:rPr>
      </w:pPr>
      <w:r w:rsidRPr="00EB1578">
        <w:rPr>
          <w:rFonts w:ascii="Book Antiqua" w:hAnsi="Book Antiqua" w:cstheme="minorHAnsi"/>
          <w:b/>
          <w:u w:val="single"/>
        </w:rPr>
        <w:t xml:space="preserve">OR  </w:t>
      </w:r>
    </w:p>
    <w:p w:rsidR="00A674F9" w:rsidRPr="00EB1578" w:rsidRDefault="002B5956" w:rsidP="00B86C26">
      <w:pPr>
        <w:autoSpaceDE w:val="0"/>
        <w:autoSpaceDN w:val="0"/>
        <w:adjustRightInd w:val="0"/>
        <w:spacing w:after="0"/>
        <w:contextualSpacing/>
        <w:jc w:val="both"/>
        <w:rPr>
          <w:rFonts w:ascii="Book Antiqua" w:hAnsi="Book Antiqua" w:cstheme="minorHAnsi"/>
        </w:rPr>
      </w:pPr>
      <w:r w:rsidRPr="00EB1578">
        <w:rPr>
          <w:rFonts w:ascii="Book Antiqua" w:hAnsi="Book Antiqua" w:cstheme="minorHAnsi"/>
          <w:b/>
        </w:rPr>
        <w:t xml:space="preserve">C) </w:t>
      </w:r>
      <w:r w:rsidR="00E902F4" w:rsidRPr="00EB1578">
        <w:rPr>
          <w:rFonts w:ascii="Book Antiqua" w:hAnsi="Book Antiqua" w:cstheme="minorHAnsi"/>
        </w:rPr>
        <w:t xml:space="preserve">Modification/updation of e-mail Id/Mobile Number/Address in KYC record of client </w:t>
      </w:r>
    </w:p>
    <w:p w:rsidR="00E902F4" w:rsidRPr="00EB1578" w:rsidRDefault="00E902F4" w:rsidP="00B86C26">
      <w:pPr>
        <w:autoSpaceDE w:val="0"/>
        <w:autoSpaceDN w:val="0"/>
        <w:adjustRightInd w:val="0"/>
        <w:spacing w:after="0"/>
        <w:contextualSpacing/>
        <w:jc w:val="both"/>
        <w:rPr>
          <w:rFonts w:ascii="Book Antiqua" w:hAnsi="Book Antiqua" w:cstheme="minorHAnsi"/>
          <w:u w:val="single"/>
        </w:rPr>
      </w:pPr>
      <w:proofErr w:type="gramStart"/>
      <w:r w:rsidRPr="00B86C26">
        <w:rPr>
          <w:rFonts w:ascii="Book Antiqua" w:hAnsi="Book Antiqua" w:cstheme="minorHAnsi"/>
          <w:b/>
        </w:rPr>
        <w:t>through</w:t>
      </w:r>
      <w:proofErr w:type="gramEnd"/>
      <w:r w:rsidRPr="00B86C26">
        <w:rPr>
          <w:rFonts w:ascii="Book Antiqua" w:hAnsi="Book Antiqua" w:cstheme="minorHAnsi"/>
          <w:b/>
        </w:rPr>
        <w:t xml:space="preserve"> </w:t>
      </w:r>
      <w:r w:rsidR="00170835">
        <w:rPr>
          <w:rFonts w:ascii="Book Antiqua" w:hAnsi="Book Antiqua" w:cstheme="minorHAnsi"/>
          <w:b/>
          <w:u w:val="single"/>
        </w:rPr>
        <w:t>the TM</w:t>
      </w:r>
      <w:r w:rsidRPr="00EB1578">
        <w:rPr>
          <w:rFonts w:ascii="Book Antiqua" w:hAnsi="Book Antiqua" w:cstheme="minorHAnsi"/>
          <w:u w:val="single"/>
        </w:rPr>
        <w:t>and the same has been uploaded to KRA to ensureValidated/Registered status.</w:t>
      </w:r>
    </w:p>
    <w:p w:rsidR="00E902F4" w:rsidRPr="00EB1578" w:rsidRDefault="00E902F4" w:rsidP="00B86C26">
      <w:pPr>
        <w:autoSpaceDE w:val="0"/>
        <w:autoSpaceDN w:val="0"/>
        <w:adjustRightInd w:val="0"/>
        <w:jc w:val="both"/>
        <w:rPr>
          <w:rFonts w:ascii="Book Antiqua" w:hAnsi="Book Antiqua" w:cstheme="minorHAnsi"/>
        </w:rPr>
      </w:pPr>
    </w:p>
    <w:p w:rsidR="00025F96" w:rsidRPr="00EF1325" w:rsidRDefault="006426D9" w:rsidP="00CF441B">
      <w:pPr>
        <w:pStyle w:val="ListParagraph"/>
        <w:numPr>
          <w:ilvl w:val="0"/>
          <w:numId w:val="42"/>
        </w:numPr>
        <w:autoSpaceDE w:val="0"/>
        <w:autoSpaceDN w:val="0"/>
        <w:adjustRightInd w:val="0"/>
        <w:spacing w:after="0" w:line="240" w:lineRule="auto"/>
        <w:ind w:left="360"/>
        <w:jc w:val="both"/>
        <w:outlineLvl w:val="0"/>
        <w:rPr>
          <w:rFonts w:ascii="Book Antiqua" w:hAnsi="Book Antiqua" w:cstheme="minorHAnsi"/>
          <w:b/>
        </w:rPr>
      </w:pPr>
      <w:bookmarkStart w:id="28" w:name="_Toc182404555"/>
      <w:bookmarkStart w:id="29" w:name="_Toc170230661"/>
      <w:r w:rsidRPr="00EF1325">
        <w:rPr>
          <w:rFonts w:ascii="Book Antiqua" w:hAnsi="Book Antiqua" w:cstheme="minorHAnsi"/>
          <w:b/>
        </w:rPr>
        <w:t>Procedure</w:t>
      </w:r>
      <w:r w:rsidR="000A4A2A" w:rsidRPr="00EF1325">
        <w:rPr>
          <w:rFonts w:ascii="Book Antiqua" w:hAnsi="Book Antiqua" w:cstheme="minorHAnsi"/>
          <w:b/>
        </w:rPr>
        <w:t xml:space="preserve"> for identifying and Flagging as Inactive</w:t>
      </w:r>
      <w:r w:rsidR="00440882" w:rsidRPr="00EF1325">
        <w:rPr>
          <w:rFonts w:ascii="Book Antiqua" w:hAnsi="Book Antiqua" w:cstheme="minorHAnsi"/>
          <w:b/>
        </w:rPr>
        <w:t>:</w:t>
      </w:r>
      <w:bookmarkEnd w:id="28"/>
    </w:p>
    <w:p w:rsidR="00025F96" w:rsidRPr="00EB1578" w:rsidRDefault="00025F96" w:rsidP="00B86C26">
      <w:pPr>
        <w:pStyle w:val="ListParagraph"/>
        <w:autoSpaceDE w:val="0"/>
        <w:autoSpaceDN w:val="0"/>
        <w:adjustRightInd w:val="0"/>
        <w:spacing w:after="0" w:line="240" w:lineRule="auto"/>
        <w:ind w:left="360"/>
        <w:jc w:val="both"/>
        <w:outlineLvl w:val="1"/>
        <w:rPr>
          <w:rFonts w:ascii="Book Antiqua" w:hAnsi="Book Antiqua" w:cstheme="minorHAnsi"/>
          <w:b/>
        </w:rPr>
      </w:pPr>
    </w:p>
    <w:p w:rsidR="00073D6C" w:rsidRPr="00EB1578" w:rsidRDefault="00025F96" w:rsidP="006A4B1F">
      <w:pPr>
        <w:rPr>
          <w:rFonts w:ascii="Book Antiqua" w:hAnsi="Book Antiqua" w:cstheme="minorHAnsi"/>
        </w:rPr>
      </w:pPr>
      <w:r w:rsidRPr="004C147B">
        <w:rPr>
          <w:rFonts w:ascii="Book Antiqua" w:hAnsi="Book Antiqua" w:cstheme="minorHAnsi"/>
        </w:rPr>
        <w:t xml:space="preserve">A) </w:t>
      </w:r>
      <w:r w:rsidR="006426D9" w:rsidRPr="004C147B">
        <w:rPr>
          <w:rFonts w:ascii="Book Antiqua" w:hAnsi="Book Antiqua" w:cstheme="minorHAnsi"/>
        </w:rPr>
        <w:t>The Back office operation team shall on periodic basis(</w:t>
      </w:r>
      <w:r w:rsidRPr="004C147B">
        <w:rPr>
          <w:rFonts w:ascii="Book Antiqua" w:hAnsi="Book Antiqua" w:cstheme="minorHAnsi"/>
        </w:rPr>
        <w:t xml:space="preserve">Currently </w:t>
      </w:r>
      <w:r w:rsidR="00440882" w:rsidRPr="004C147B">
        <w:rPr>
          <w:rFonts w:ascii="Book Antiqua" w:hAnsi="Book Antiqua" w:cstheme="minorHAnsi"/>
        </w:rPr>
        <w:t>Monthly basis)</w:t>
      </w:r>
      <w:r w:rsidR="006426D9" w:rsidRPr="004C147B">
        <w:rPr>
          <w:rFonts w:ascii="Book Antiqua" w:hAnsi="Book Antiqua" w:cstheme="minorHAnsi"/>
        </w:rPr>
        <w:t xml:space="preserve"> run theprocess </w:t>
      </w:r>
      <w:r w:rsidR="00440882" w:rsidRPr="004C147B">
        <w:rPr>
          <w:rFonts w:ascii="Book Antiqua" w:hAnsi="Book Antiqua" w:cstheme="minorHAnsi"/>
        </w:rPr>
        <w:t xml:space="preserve">and </w:t>
      </w:r>
      <w:r w:rsidR="00D21A99" w:rsidRPr="004C147B">
        <w:rPr>
          <w:rFonts w:ascii="Book Antiqua" w:hAnsi="Book Antiqua" w:cstheme="minorHAnsi"/>
        </w:rPr>
        <w:t xml:space="preserve">will </w:t>
      </w:r>
      <w:r w:rsidR="00440882" w:rsidRPr="004C147B">
        <w:rPr>
          <w:rFonts w:ascii="Book Antiqua" w:hAnsi="Book Antiqua" w:cstheme="minorHAnsi"/>
        </w:rPr>
        <w:t>arrived</w:t>
      </w:r>
      <w:r w:rsidRPr="004C147B">
        <w:rPr>
          <w:rFonts w:ascii="Book Antiqua" w:hAnsi="Book Antiqua" w:cstheme="minorHAnsi"/>
        </w:rPr>
        <w:t xml:space="preserve">/ identify the </w:t>
      </w:r>
      <w:r w:rsidR="00D21A99" w:rsidRPr="004C147B">
        <w:rPr>
          <w:rFonts w:ascii="Book Antiqua" w:hAnsi="Book Antiqua" w:cstheme="minorHAnsi"/>
        </w:rPr>
        <w:t>l</w:t>
      </w:r>
      <w:r w:rsidR="00440882" w:rsidRPr="004C147B">
        <w:rPr>
          <w:rFonts w:ascii="Book Antiqua" w:hAnsi="Book Antiqua" w:cstheme="minorHAnsi"/>
        </w:rPr>
        <w:t xml:space="preserve">ist of </w:t>
      </w:r>
      <w:r w:rsidR="00DB7C9B" w:rsidRPr="004C147B">
        <w:rPr>
          <w:rFonts w:ascii="Book Antiqua" w:hAnsi="Book Antiqua" w:cstheme="minorHAnsi"/>
          <w:b/>
        </w:rPr>
        <w:t>“Inactive”</w:t>
      </w:r>
      <w:r w:rsidR="00440882" w:rsidRPr="004C147B">
        <w:rPr>
          <w:rFonts w:ascii="Book Antiqua" w:hAnsi="Book Antiqua" w:cstheme="minorHAnsi"/>
        </w:rPr>
        <w:t>clients</w:t>
      </w:r>
      <w:r w:rsidR="00D21A99" w:rsidRPr="004C147B">
        <w:rPr>
          <w:rFonts w:ascii="Book Antiqua" w:hAnsi="Book Antiqua" w:cstheme="minorHAnsi"/>
        </w:rPr>
        <w:t>,</w:t>
      </w:r>
      <w:r w:rsidR="00F2741B" w:rsidRPr="004C147B">
        <w:rPr>
          <w:rFonts w:ascii="Book Antiqua" w:hAnsi="Book Antiqua" w:cs="Calibri"/>
          <w:color w:val="000000"/>
        </w:rPr>
        <w:t xml:space="preserve"> wherein any of aforesaidactivities has not been carried out by client since last 24 (Twenty-Four) months</w:t>
      </w:r>
      <w:r w:rsidR="00D33D04" w:rsidRPr="004C147B">
        <w:rPr>
          <w:rFonts w:ascii="Book Antiqua" w:hAnsi="Book Antiqua" w:cs="Calibri"/>
          <w:color w:val="000000"/>
        </w:rPr>
        <w:t xml:space="preserve"> (730 days) </w:t>
      </w:r>
      <w:r w:rsidR="00F2741B" w:rsidRPr="004C147B">
        <w:rPr>
          <w:rFonts w:ascii="Book Antiqua" w:hAnsi="Book Antiqua" w:cs="Calibri"/>
          <w:color w:val="000000"/>
        </w:rPr>
        <w:t xml:space="preserve">in </w:t>
      </w:r>
      <w:r w:rsidR="00D21A99" w:rsidRPr="004C147B">
        <w:rPr>
          <w:rFonts w:ascii="Book Antiqua" w:hAnsi="Book Antiqua" w:cstheme="minorHAnsi"/>
        </w:rPr>
        <w:t xml:space="preserve">any </w:t>
      </w:r>
      <w:r w:rsidR="00440882" w:rsidRPr="004C147B">
        <w:rPr>
          <w:rFonts w:ascii="Book Antiqua" w:hAnsi="Book Antiqua" w:cstheme="minorHAnsi"/>
        </w:rPr>
        <w:t>segment</w:t>
      </w:r>
      <w:r w:rsidR="00D21A99" w:rsidRPr="004C147B">
        <w:rPr>
          <w:rFonts w:ascii="Book Antiqua" w:hAnsi="Book Antiqua" w:cstheme="minorHAnsi"/>
        </w:rPr>
        <w:t>s</w:t>
      </w:r>
      <w:r w:rsidR="00440882" w:rsidRPr="004C147B">
        <w:rPr>
          <w:rFonts w:ascii="Book Antiqua" w:hAnsi="Book Antiqua" w:cstheme="minorHAnsi"/>
        </w:rPr>
        <w:t>.</w:t>
      </w:r>
    </w:p>
    <w:p w:rsidR="00073D6C" w:rsidRPr="00EB1578" w:rsidRDefault="00073D6C" w:rsidP="006A4B1F">
      <w:pPr>
        <w:rPr>
          <w:rFonts w:ascii="Book Antiqua" w:hAnsi="Book Antiqua" w:cstheme="minorHAnsi"/>
        </w:rPr>
      </w:pPr>
    </w:p>
    <w:p w:rsidR="00D21A99" w:rsidRPr="00EB1578" w:rsidRDefault="00D21A99" w:rsidP="006A4B1F">
      <w:pPr>
        <w:rPr>
          <w:rFonts w:ascii="Book Antiqua" w:hAnsi="Book Antiqua" w:cstheme="minorHAnsi"/>
        </w:rPr>
      </w:pPr>
      <w:r w:rsidRPr="00EB1578">
        <w:rPr>
          <w:rFonts w:ascii="Book Antiqua" w:hAnsi="Book Antiqua" w:cstheme="minorHAnsi"/>
        </w:rPr>
        <w:t xml:space="preserve">B)  Upon arrival / identification of </w:t>
      </w:r>
      <w:r w:rsidR="00D33D04">
        <w:rPr>
          <w:rFonts w:ascii="Book Antiqua" w:hAnsi="Book Antiqua" w:cstheme="minorHAnsi"/>
        </w:rPr>
        <w:t xml:space="preserve">aforesaid </w:t>
      </w:r>
      <w:r w:rsidR="001E3E59">
        <w:rPr>
          <w:rFonts w:ascii="Book Antiqua" w:hAnsi="Book Antiqua" w:cstheme="minorHAnsi"/>
        </w:rPr>
        <w:t>“</w:t>
      </w:r>
      <w:r w:rsidR="001E3E59" w:rsidRPr="001E3E59">
        <w:rPr>
          <w:rFonts w:ascii="Book Antiqua" w:hAnsi="Book Antiqua" w:cstheme="minorHAnsi"/>
          <w:b/>
        </w:rPr>
        <w:t>Inactive”</w:t>
      </w:r>
      <w:r w:rsidRPr="00EB1578">
        <w:rPr>
          <w:rFonts w:ascii="Book Antiqua" w:hAnsi="Book Antiqua" w:cstheme="minorHAnsi"/>
        </w:rPr>
        <w:t xml:space="preserve">client list </w:t>
      </w:r>
      <w:r w:rsidR="00440882" w:rsidRPr="00EB1578">
        <w:rPr>
          <w:rFonts w:ascii="Book Antiqua" w:hAnsi="Book Antiqua" w:cstheme="minorHAnsi"/>
        </w:rPr>
        <w:t>for past 24 months</w:t>
      </w:r>
      <w:r w:rsidR="001E3E59">
        <w:rPr>
          <w:rFonts w:ascii="Book Antiqua" w:hAnsi="Book Antiqua" w:cstheme="minorHAnsi"/>
        </w:rPr>
        <w:t>,</w:t>
      </w:r>
      <w:r w:rsidRPr="00EB1578">
        <w:rPr>
          <w:rFonts w:ascii="Book Antiqua" w:hAnsi="Book Antiqua" w:cstheme="minorHAnsi"/>
        </w:rPr>
        <w:t xml:space="preserve">the same will be </w:t>
      </w:r>
      <w:r w:rsidR="00440882" w:rsidRPr="00EB1578">
        <w:rPr>
          <w:rFonts w:ascii="Book Antiqua" w:hAnsi="Book Antiqua" w:cstheme="minorHAnsi"/>
        </w:rPr>
        <w:t xml:space="preserve">thoroughly reviewed and </w:t>
      </w:r>
      <w:r w:rsidRPr="00EB1578">
        <w:rPr>
          <w:rFonts w:ascii="Book Antiqua" w:hAnsi="Book Antiqua" w:cstheme="minorHAnsi"/>
        </w:rPr>
        <w:t>c</w:t>
      </w:r>
      <w:r w:rsidR="00440882" w:rsidRPr="00EB1578">
        <w:rPr>
          <w:rFonts w:ascii="Book Antiqua" w:hAnsi="Book Antiqua" w:cstheme="minorHAnsi"/>
        </w:rPr>
        <w:t>hecked by operations team before sending email</w:t>
      </w:r>
      <w:r w:rsidR="00C17C2C" w:rsidRPr="00EB1578">
        <w:rPr>
          <w:rFonts w:ascii="Book Antiqua" w:hAnsi="Book Antiqua" w:cstheme="minorHAnsi"/>
        </w:rPr>
        <w:t>c</w:t>
      </w:r>
      <w:r w:rsidRPr="00EB1578">
        <w:rPr>
          <w:rFonts w:ascii="Book Antiqua" w:hAnsi="Book Antiqua" w:cstheme="minorHAnsi"/>
        </w:rPr>
        <w:t>ommunication</w:t>
      </w:r>
      <w:r w:rsidR="00440882" w:rsidRPr="00EB1578">
        <w:rPr>
          <w:rFonts w:ascii="Book Antiqua" w:hAnsi="Book Antiqua" w:cstheme="minorHAnsi"/>
        </w:rPr>
        <w:t xml:space="preserve"> to our respective </w:t>
      </w:r>
      <w:r w:rsidR="00D33D04">
        <w:rPr>
          <w:rFonts w:ascii="Book Antiqua" w:hAnsi="Book Antiqua" w:cstheme="minorHAnsi"/>
        </w:rPr>
        <w:t>client</w:t>
      </w:r>
      <w:r w:rsidR="001E3E59">
        <w:rPr>
          <w:rFonts w:ascii="Book Antiqua" w:hAnsi="Book Antiqua" w:cstheme="minorHAnsi"/>
        </w:rPr>
        <w:t>’s</w:t>
      </w:r>
      <w:r w:rsidR="00D33D04">
        <w:rPr>
          <w:rFonts w:ascii="Book Antiqua" w:hAnsi="Book Antiqua" w:cstheme="minorHAnsi"/>
        </w:rPr>
        <w:t xml:space="preserve"> with copy marked to </w:t>
      </w:r>
      <w:r w:rsidR="00440882" w:rsidRPr="00EB1578">
        <w:rPr>
          <w:rFonts w:ascii="Book Antiqua" w:hAnsi="Book Antiqua" w:cstheme="minorHAnsi"/>
          <w:b/>
        </w:rPr>
        <w:t xml:space="preserve">Authorized Person of </w:t>
      </w:r>
      <w:r w:rsidR="003B31E6">
        <w:rPr>
          <w:rFonts w:ascii="Book Antiqua" w:hAnsi="Book Antiqua" w:cstheme="minorHAnsi"/>
          <w:b/>
        </w:rPr>
        <w:t xml:space="preserve">the TM </w:t>
      </w:r>
      <w:r w:rsidR="00440882" w:rsidRPr="00EB1578">
        <w:rPr>
          <w:rFonts w:ascii="Book Antiqua" w:hAnsi="Book Antiqua" w:cstheme="minorHAnsi"/>
        </w:rPr>
        <w:t xml:space="preserve">for their information. </w:t>
      </w:r>
    </w:p>
    <w:p w:rsidR="00D21A99" w:rsidRPr="00EB1578" w:rsidRDefault="00D21A99" w:rsidP="006A4B1F">
      <w:pPr>
        <w:rPr>
          <w:rFonts w:ascii="Book Antiqua" w:hAnsi="Book Antiqua" w:cstheme="minorHAnsi"/>
        </w:rPr>
      </w:pPr>
    </w:p>
    <w:p w:rsidR="00C17C2C" w:rsidRDefault="00E22A66" w:rsidP="006A4B1F">
      <w:pPr>
        <w:rPr>
          <w:rFonts w:ascii="Book Antiqua" w:hAnsi="Book Antiqua"/>
        </w:rPr>
      </w:pPr>
      <w:r>
        <w:rPr>
          <w:rFonts w:ascii="Book Antiqua" w:hAnsi="Book Antiqua" w:cstheme="minorHAnsi"/>
        </w:rPr>
        <w:t>C</w:t>
      </w:r>
      <w:r w:rsidR="00C17C2C" w:rsidRPr="00EB1578">
        <w:rPr>
          <w:rFonts w:ascii="Book Antiqua" w:hAnsi="Book Antiqua" w:cstheme="minorHAnsi"/>
        </w:rPr>
        <w:t xml:space="preserve">)  </w:t>
      </w:r>
      <w:r w:rsidR="00C17C2C" w:rsidRPr="00EB1578">
        <w:rPr>
          <w:rFonts w:ascii="Book Antiqua" w:hAnsi="Book Antiqua"/>
        </w:rPr>
        <w:t xml:space="preserve">After being marked as </w:t>
      </w:r>
      <w:r w:rsidR="00C17C2C" w:rsidRPr="00EB1578">
        <w:rPr>
          <w:rFonts w:ascii="Book Antiqua" w:hAnsi="Book Antiqua"/>
          <w:b/>
        </w:rPr>
        <w:t>“Inactive”,</w:t>
      </w:r>
      <w:r w:rsidR="00EB1578">
        <w:rPr>
          <w:rFonts w:ascii="Book Antiqua" w:hAnsi="Book Antiqua"/>
        </w:rPr>
        <w:t xml:space="preserve">such </w:t>
      </w:r>
      <w:r w:rsidR="00C17C2C" w:rsidRPr="00EB1578">
        <w:rPr>
          <w:rFonts w:ascii="Book Antiqua" w:hAnsi="Book Antiqua"/>
        </w:rPr>
        <w:t xml:space="preserve">account will be subject to either closure </w:t>
      </w:r>
      <w:r w:rsidR="00EB1578" w:rsidRPr="00EB1578">
        <w:rPr>
          <w:rFonts w:ascii="Book Antiqua" w:hAnsi="Book Antiqua"/>
          <w:b/>
          <w:u w:val="single"/>
        </w:rPr>
        <w:t>OR</w:t>
      </w:r>
      <w:r w:rsidR="00C17C2C" w:rsidRPr="00EB1578">
        <w:rPr>
          <w:rFonts w:ascii="Book Antiqua" w:hAnsi="Book Antiqua"/>
        </w:rPr>
        <w:t>re-activ</w:t>
      </w:r>
      <w:r w:rsidR="00EB1578">
        <w:rPr>
          <w:rFonts w:ascii="Book Antiqua" w:hAnsi="Book Antiqua"/>
        </w:rPr>
        <w:t xml:space="preserve">ation </w:t>
      </w:r>
      <w:r w:rsidR="00C17C2C" w:rsidRPr="00EB1578">
        <w:rPr>
          <w:rFonts w:ascii="Book Antiqua" w:hAnsi="Book Antiqua"/>
        </w:rPr>
        <w:t>for continuing our engagement for use of ourservices</w:t>
      </w:r>
      <w:r w:rsidR="001E3E59">
        <w:rPr>
          <w:rFonts w:ascii="Book Antiqua" w:hAnsi="Book Antiqua"/>
        </w:rPr>
        <w:t xml:space="preserve"> on submission of required documents</w:t>
      </w:r>
      <w:r w:rsidR="00C17C2C" w:rsidRPr="00EB1578">
        <w:rPr>
          <w:rFonts w:ascii="Book Antiqua" w:hAnsi="Book Antiqua"/>
        </w:rPr>
        <w:t xml:space="preserve">. </w:t>
      </w:r>
    </w:p>
    <w:p w:rsidR="00F2741B" w:rsidRDefault="00F2741B" w:rsidP="006A4B1F">
      <w:pPr>
        <w:rPr>
          <w:rFonts w:ascii="Book Antiqua" w:hAnsi="Book Antiqua"/>
        </w:rPr>
      </w:pPr>
    </w:p>
    <w:p w:rsidR="00F2741B" w:rsidRPr="00745941" w:rsidRDefault="00E22A66" w:rsidP="006A4B1F">
      <w:pPr>
        <w:rPr>
          <w:rFonts w:ascii="Book Antiqua" w:hAnsi="Book Antiqua" w:cstheme="minorHAnsi"/>
        </w:rPr>
      </w:pPr>
      <w:r>
        <w:rPr>
          <w:rFonts w:ascii="Book Antiqua" w:hAnsi="Book Antiqua" w:cstheme="minorHAnsi"/>
        </w:rPr>
        <w:t>D</w:t>
      </w:r>
      <w:r w:rsidR="00F2741B" w:rsidRPr="00745941">
        <w:rPr>
          <w:rFonts w:ascii="Book Antiqua" w:hAnsi="Book Antiqua" w:cstheme="minorHAnsi"/>
        </w:rPr>
        <w:t>)   For the purpose of identifying client as inactive in the subsequent period shall beconsidered from the date of last reactivation of such trading account.</w:t>
      </w:r>
    </w:p>
    <w:p w:rsidR="006426D9" w:rsidRPr="00EB1578" w:rsidRDefault="006426D9" w:rsidP="00B86C26">
      <w:pPr>
        <w:autoSpaceDE w:val="0"/>
        <w:autoSpaceDN w:val="0"/>
        <w:adjustRightInd w:val="0"/>
        <w:spacing w:after="0" w:line="240" w:lineRule="auto"/>
        <w:jc w:val="both"/>
        <w:outlineLvl w:val="1"/>
        <w:rPr>
          <w:rFonts w:ascii="Book Antiqua" w:hAnsi="Book Antiqua" w:cstheme="minorHAnsi"/>
          <w:b/>
        </w:rPr>
      </w:pPr>
    </w:p>
    <w:p w:rsidR="006426D9" w:rsidRPr="00EF1325" w:rsidRDefault="00C17C2C" w:rsidP="00CF441B">
      <w:pPr>
        <w:pStyle w:val="ListParagraph"/>
        <w:numPr>
          <w:ilvl w:val="0"/>
          <w:numId w:val="42"/>
        </w:numPr>
        <w:autoSpaceDE w:val="0"/>
        <w:autoSpaceDN w:val="0"/>
        <w:adjustRightInd w:val="0"/>
        <w:spacing w:after="0" w:line="240" w:lineRule="auto"/>
        <w:ind w:left="360"/>
        <w:jc w:val="both"/>
        <w:outlineLvl w:val="0"/>
        <w:rPr>
          <w:rFonts w:ascii="Book Antiqua" w:hAnsi="Book Antiqua" w:cstheme="minorHAnsi"/>
          <w:b/>
        </w:rPr>
      </w:pPr>
      <w:bookmarkStart w:id="30" w:name="_Toc182404556"/>
      <w:r w:rsidRPr="00EF1325">
        <w:rPr>
          <w:rFonts w:ascii="Book Antiqua" w:hAnsi="Book Antiqua" w:cstheme="minorHAnsi"/>
          <w:b/>
        </w:rPr>
        <w:t xml:space="preserve">Procedure for re-activation and </w:t>
      </w:r>
      <w:r w:rsidR="00073D6C" w:rsidRPr="00EF1325">
        <w:rPr>
          <w:rFonts w:ascii="Book Antiqua" w:hAnsi="Book Antiqua" w:cstheme="minorHAnsi"/>
          <w:b/>
        </w:rPr>
        <w:t>f</w:t>
      </w:r>
      <w:r w:rsidRPr="00EF1325">
        <w:rPr>
          <w:rFonts w:ascii="Book Antiqua" w:hAnsi="Book Antiqua" w:cstheme="minorHAnsi"/>
          <w:b/>
        </w:rPr>
        <w:t>lagging as active</w:t>
      </w:r>
      <w:bookmarkEnd w:id="30"/>
    </w:p>
    <w:p w:rsidR="00C17C2C" w:rsidRPr="00EB1578" w:rsidRDefault="00C17C2C" w:rsidP="006A4B1F">
      <w:pPr>
        <w:rPr>
          <w:rFonts w:ascii="Book Antiqua" w:hAnsi="Book Antiqua" w:cstheme="minorHAnsi"/>
          <w:b/>
        </w:rPr>
      </w:pPr>
    </w:p>
    <w:p w:rsidR="00073D6C" w:rsidRPr="00EB1578" w:rsidRDefault="00073D6C" w:rsidP="006A4B1F">
      <w:pPr>
        <w:rPr>
          <w:rFonts w:ascii="Book Antiqua" w:hAnsi="Book Antiqua" w:cstheme="minorHAnsi"/>
        </w:rPr>
      </w:pPr>
      <w:r w:rsidRPr="00EB1578">
        <w:rPr>
          <w:rFonts w:ascii="Book Antiqua" w:hAnsi="Book Antiqua" w:cstheme="minorHAnsi"/>
        </w:rPr>
        <w:t xml:space="preserve">Any client who is flagged as “Inactive” can seek re-activation by following below mentioned process. </w:t>
      </w:r>
    </w:p>
    <w:p w:rsidR="00073D6C" w:rsidRPr="00EB1578" w:rsidRDefault="00073D6C" w:rsidP="006A4B1F">
      <w:pPr>
        <w:rPr>
          <w:rFonts w:ascii="Book Antiqua" w:hAnsi="Book Antiqua" w:cstheme="minorHAnsi"/>
          <w:b/>
        </w:rPr>
      </w:pPr>
    </w:p>
    <w:p w:rsidR="00C17C2C" w:rsidRPr="00EB1578" w:rsidRDefault="00073D6C" w:rsidP="006A4B1F">
      <w:pPr>
        <w:rPr>
          <w:rFonts w:ascii="Book Antiqua" w:hAnsi="Book Antiqua" w:cstheme="minorHAnsi"/>
        </w:rPr>
      </w:pPr>
      <w:r w:rsidRPr="00EB1578">
        <w:rPr>
          <w:rFonts w:ascii="Book Antiqua" w:hAnsi="Book Antiqua" w:cstheme="minorHAnsi"/>
          <w:b/>
        </w:rPr>
        <w:t>A)</w:t>
      </w:r>
      <w:r w:rsidRPr="00EB1578">
        <w:rPr>
          <w:rFonts w:ascii="Book Antiqua" w:hAnsi="Book Antiqua" w:cstheme="minorHAnsi"/>
        </w:rPr>
        <w:t xml:space="preserve">Such clienthas to mandatorily comply with In-Person Verification/Video In-Person Verification (IPV/VIPV) requirement specified in the SEBI Master Circular on KYC dated October 12, 2023 as per </w:t>
      </w:r>
      <w:r w:rsidR="00866521" w:rsidRPr="00EB1578">
        <w:rPr>
          <w:rFonts w:ascii="Book Antiqua" w:hAnsi="Book Antiqua" w:cstheme="minorHAnsi"/>
        </w:rPr>
        <w:t>client</w:t>
      </w:r>
      <w:r w:rsidR="00DA2B4B">
        <w:rPr>
          <w:rFonts w:ascii="Book Antiqua" w:hAnsi="Book Antiqua" w:cstheme="minorHAnsi"/>
        </w:rPr>
        <w:t>’s</w:t>
      </w:r>
      <w:r w:rsidR="00866521" w:rsidRPr="00EB1578">
        <w:rPr>
          <w:rFonts w:ascii="Book Antiqua" w:hAnsi="Book Antiqua" w:cstheme="minorHAnsi"/>
        </w:rPr>
        <w:t>on boarding process. (i.e. Online and/or Offline)</w:t>
      </w:r>
      <w:r w:rsidR="00DB7C9B">
        <w:rPr>
          <w:rFonts w:ascii="Book Antiqua" w:hAnsi="Book Antiqua" w:cstheme="minorHAnsi"/>
        </w:rPr>
        <w:t>.</w:t>
      </w:r>
    </w:p>
    <w:p w:rsidR="00C17C2C" w:rsidRPr="00EB1578" w:rsidRDefault="00C17C2C" w:rsidP="006A4B1F">
      <w:pPr>
        <w:rPr>
          <w:rFonts w:ascii="Book Antiqua" w:hAnsi="Book Antiqua" w:cstheme="minorHAnsi"/>
          <w:b/>
        </w:rPr>
      </w:pPr>
    </w:p>
    <w:p w:rsidR="00F020A7" w:rsidRPr="00EB1578" w:rsidRDefault="00073D6C" w:rsidP="006A4B1F">
      <w:pPr>
        <w:rPr>
          <w:rFonts w:ascii="Book Antiqua" w:hAnsi="Book Antiqua" w:cstheme="minorHAnsi"/>
          <w:b/>
        </w:rPr>
      </w:pPr>
      <w:r w:rsidRPr="006C5010">
        <w:rPr>
          <w:rFonts w:ascii="Book Antiqua" w:hAnsi="Book Antiqua" w:cstheme="minorHAnsi"/>
          <w:b/>
        </w:rPr>
        <w:lastRenderedPageBreak/>
        <w:t>B)</w:t>
      </w:r>
      <w:r w:rsidR="009903B5" w:rsidRPr="009903B5">
        <w:rPr>
          <w:rFonts w:ascii="Book Antiqua" w:hAnsi="Book Antiqua" w:cstheme="minorHAnsi"/>
        </w:rPr>
        <w:t>C</w:t>
      </w:r>
      <w:r w:rsidR="00681DAD" w:rsidRPr="009903B5">
        <w:rPr>
          <w:rFonts w:ascii="Book Antiqua" w:hAnsi="Book Antiqua" w:cstheme="minorHAnsi"/>
        </w:rPr>
        <w:t xml:space="preserve">onfirmation </w:t>
      </w:r>
      <w:r w:rsidR="009903B5" w:rsidRPr="009903B5">
        <w:rPr>
          <w:rFonts w:ascii="Book Antiqua" w:hAnsi="Book Antiqua" w:cstheme="minorHAnsi"/>
        </w:rPr>
        <w:t xml:space="preserve">to be obtained </w:t>
      </w:r>
      <w:r w:rsidR="00681DAD" w:rsidRPr="009903B5">
        <w:rPr>
          <w:rFonts w:ascii="Book Antiqua" w:hAnsi="Book Antiqua" w:cstheme="minorHAnsi"/>
        </w:rPr>
        <w:t>from the client if there is any change in clients' basic details such asAddress, Mobile number, Email ID, Bank/DP account, income, etc. as registered with the</w:t>
      </w:r>
      <w:r w:rsidR="00340310">
        <w:rPr>
          <w:rFonts w:ascii="Book Antiqua" w:hAnsi="Book Antiqua" w:cstheme="minorHAnsi"/>
        </w:rPr>
        <w:t>TM</w:t>
      </w:r>
      <w:r w:rsidR="00681DAD" w:rsidRPr="009903B5">
        <w:rPr>
          <w:rFonts w:ascii="Book Antiqua" w:hAnsi="Book Antiqua" w:cstheme="minorHAnsi"/>
        </w:rPr>
        <w:t>.</w:t>
      </w:r>
      <w:r w:rsidR="00866521" w:rsidRPr="00EB1578">
        <w:rPr>
          <w:rFonts w:ascii="Book Antiqua" w:hAnsi="Book Antiqua" w:cstheme="minorHAnsi"/>
        </w:rPr>
        <w:t xml:space="preserve">In case of change in </w:t>
      </w:r>
      <w:r w:rsidR="00340310">
        <w:rPr>
          <w:rFonts w:ascii="Book Antiqua" w:hAnsi="Book Antiqua" w:cstheme="minorHAnsi"/>
        </w:rPr>
        <w:t>any of the said</w:t>
      </w:r>
      <w:r w:rsidR="00866521" w:rsidRPr="00EB1578">
        <w:rPr>
          <w:rFonts w:ascii="Book Antiqua" w:hAnsi="Book Antiqua" w:cstheme="minorHAnsi"/>
        </w:rPr>
        <w:t xml:space="preserve"> details</w:t>
      </w:r>
      <w:r w:rsidR="00340310">
        <w:rPr>
          <w:rFonts w:ascii="Book Antiqua" w:hAnsi="Book Antiqua" w:cstheme="minorHAnsi"/>
        </w:rPr>
        <w:t xml:space="preserve">, the TM </w:t>
      </w:r>
      <w:r w:rsidR="00340310" w:rsidRPr="00340310">
        <w:rPr>
          <w:rFonts w:ascii="Book Antiqua" w:hAnsi="Book Antiqua" w:cstheme="minorHAnsi"/>
        </w:rPr>
        <w:t>shall seek the updated details along with the necessary documents and update in its records as well in the UCC records of the respective Exchanges.</w:t>
      </w:r>
      <w:r w:rsidR="00C40994" w:rsidRPr="00C40994">
        <w:rPr>
          <w:rFonts w:ascii="Book Antiqua" w:hAnsi="Book Antiqua" w:cstheme="minorHAnsi"/>
        </w:rPr>
        <w:t xml:space="preserve">In case of KRA Validated status or Registered status through same intermediary cases, the </w:t>
      </w:r>
      <w:r w:rsidR="00C40994">
        <w:rPr>
          <w:rFonts w:ascii="Book Antiqua" w:hAnsi="Book Antiqua" w:cstheme="minorHAnsi"/>
        </w:rPr>
        <w:t xml:space="preserve">TM </w:t>
      </w:r>
      <w:r w:rsidR="00C40994" w:rsidRPr="00C40994">
        <w:rPr>
          <w:rFonts w:ascii="Book Antiqua" w:hAnsi="Book Antiqua" w:cstheme="minorHAnsi"/>
        </w:rPr>
        <w:t xml:space="preserve">may fetch the details along with the necessary documents from the KRA record and display the said details for confirmation of the client and </w:t>
      </w:r>
      <w:proofErr w:type="spellStart"/>
      <w:r w:rsidR="00C40994" w:rsidRPr="00C40994">
        <w:rPr>
          <w:rFonts w:ascii="Book Antiqua" w:hAnsi="Book Antiqua" w:cstheme="minorHAnsi"/>
        </w:rPr>
        <w:t>updation</w:t>
      </w:r>
      <w:proofErr w:type="spellEnd"/>
      <w:r w:rsidR="00C40994" w:rsidRPr="00C40994">
        <w:rPr>
          <w:rFonts w:ascii="Book Antiqua" w:hAnsi="Book Antiqua" w:cstheme="minorHAnsi"/>
        </w:rPr>
        <w:t xml:space="preserve"> in its </w:t>
      </w:r>
      <w:proofErr w:type="spellStart"/>
      <w:r w:rsidR="00C40994" w:rsidRPr="00C40994">
        <w:rPr>
          <w:rFonts w:ascii="Book Antiqua" w:hAnsi="Book Antiqua" w:cstheme="minorHAnsi"/>
        </w:rPr>
        <w:t>record.If</w:t>
      </w:r>
      <w:proofErr w:type="spellEnd"/>
      <w:r w:rsidR="00C40994" w:rsidRPr="00C40994">
        <w:rPr>
          <w:rFonts w:ascii="Book Antiqua" w:hAnsi="Book Antiqua" w:cstheme="minorHAnsi"/>
        </w:rPr>
        <w:t xml:space="preserve"> there is change, then </w:t>
      </w:r>
      <w:r w:rsidR="00275515">
        <w:rPr>
          <w:rFonts w:ascii="Book Antiqua" w:hAnsi="Book Antiqua" w:cstheme="minorHAnsi"/>
        </w:rPr>
        <w:t xml:space="preserve">the TM </w:t>
      </w:r>
      <w:r w:rsidR="00C40994" w:rsidRPr="00C40994">
        <w:rPr>
          <w:rFonts w:ascii="Book Antiqua" w:hAnsi="Book Antiqua" w:cstheme="minorHAnsi"/>
        </w:rPr>
        <w:t>shall update the UCC records of Exchanges as well as KRA. If client has confirmed that there is no change, the Member shall maintain the verifiable logs of the same.</w:t>
      </w:r>
    </w:p>
    <w:p w:rsidR="00F020A7" w:rsidRDefault="00F020A7" w:rsidP="006A4B1F">
      <w:pPr>
        <w:rPr>
          <w:rFonts w:ascii="Book Antiqua" w:hAnsi="Book Antiqua" w:cstheme="minorHAnsi"/>
          <w:b/>
        </w:rPr>
      </w:pPr>
    </w:p>
    <w:p w:rsidR="00996AA3" w:rsidRPr="00996AA3" w:rsidRDefault="00996AA3" w:rsidP="006A4B1F">
      <w:pPr>
        <w:rPr>
          <w:rFonts w:ascii="Book Antiqua" w:hAnsi="Book Antiqua" w:cstheme="minorHAnsi"/>
        </w:rPr>
      </w:pPr>
      <w:r>
        <w:rPr>
          <w:rFonts w:ascii="Book Antiqua" w:hAnsi="Book Antiqua" w:cstheme="minorHAnsi"/>
          <w:b/>
        </w:rPr>
        <w:t xml:space="preserve">C) </w:t>
      </w:r>
      <w:r w:rsidR="00764D60">
        <w:rPr>
          <w:rFonts w:ascii="Book Antiqua" w:hAnsi="Book Antiqua" w:cstheme="minorHAnsi"/>
        </w:rPr>
        <w:t>I</w:t>
      </w:r>
      <w:r w:rsidR="002364F0" w:rsidRPr="006034CF">
        <w:rPr>
          <w:rFonts w:ascii="Book Antiqua" w:hAnsi="Book Antiqua" w:cstheme="minorHAnsi"/>
        </w:rPr>
        <w:t xml:space="preserve">n case a client seeks re-activation then </w:t>
      </w:r>
      <w:r w:rsidR="00FC3A0D">
        <w:rPr>
          <w:rFonts w:ascii="Book Antiqua" w:hAnsi="Book Antiqua" w:cstheme="minorHAnsi"/>
        </w:rPr>
        <w:t xml:space="preserve">the TM </w:t>
      </w:r>
      <w:r w:rsidR="002364F0" w:rsidRPr="006034CF">
        <w:rPr>
          <w:rFonts w:ascii="Book Antiqua" w:hAnsi="Book Antiqua" w:cstheme="minorHAnsi"/>
        </w:rPr>
        <w:t xml:space="preserve">shall verify client status as per KRA and if the client status as per KRA is not validated ( i.e. "On hold"/"Rejected"/”Registered” through other intermediary, etc.) then the </w:t>
      </w:r>
      <w:r w:rsidR="00A726B2">
        <w:rPr>
          <w:rFonts w:ascii="Book Antiqua" w:hAnsi="Book Antiqua" w:cstheme="minorHAnsi"/>
        </w:rPr>
        <w:t xml:space="preserve">TM </w:t>
      </w:r>
      <w:r w:rsidR="002364F0" w:rsidRPr="006034CF">
        <w:rPr>
          <w:rFonts w:ascii="Book Antiqua" w:hAnsi="Book Antiqua" w:cstheme="minorHAnsi"/>
        </w:rPr>
        <w:t>shall seek basic details like Address, Mobile number, Email ID, Bank/DP account, income, etc. along with the necessary documents as required by KRA and upload the same to KRA to ensure validated/registered status as per KRA before permitting client to trade on the Exchanges.</w:t>
      </w:r>
    </w:p>
    <w:p w:rsidR="00996AA3" w:rsidRPr="00EB1578" w:rsidRDefault="00996AA3" w:rsidP="006A4B1F">
      <w:pPr>
        <w:rPr>
          <w:rFonts w:ascii="Book Antiqua" w:hAnsi="Book Antiqua" w:cstheme="minorHAnsi"/>
          <w:b/>
        </w:rPr>
      </w:pPr>
    </w:p>
    <w:p w:rsidR="00073D6C" w:rsidRPr="00817212" w:rsidRDefault="00996AA3" w:rsidP="006A4B1F">
      <w:pPr>
        <w:rPr>
          <w:rFonts w:ascii="Book Antiqua" w:hAnsi="Book Antiqua" w:cstheme="minorHAnsi"/>
        </w:rPr>
      </w:pPr>
      <w:r>
        <w:rPr>
          <w:rFonts w:ascii="Book Antiqua" w:hAnsi="Book Antiqua" w:cstheme="minorHAnsi"/>
          <w:b/>
        </w:rPr>
        <w:t>D</w:t>
      </w:r>
      <w:r w:rsidR="00F020A7" w:rsidRPr="00EB1578">
        <w:rPr>
          <w:rFonts w:ascii="Book Antiqua" w:hAnsi="Book Antiqua" w:cstheme="minorHAnsi"/>
          <w:b/>
        </w:rPr>
        <w:t xml:space="preserve">) </w:t>
      </w:r>
      <w:r w:rsidR="0069006F" w:rsidRPr="00817212">
        <w:rPr>
          <w:rFonts w:ascii="Book Antiqua" w:hAnsi="Book Antiqua" w:cstheme="minorHAnsi"/>
        </w:rPr>
        <w:t>C</w:t>
      </w:r>
      <w:r w:rsidR="00F020A7" w:rsidRPr="00817212">
        <w:rPr>
          <w:rFonts w:ascii="Book Antiqua" w:hAnsi="Book Antiqua" w:cstheme="minorHAnsi"/>
        </w:rPr>
        <w:t>lient</w:t>
      </w:r>
      <w:r w:rsidR="0069006F" w:rsidRPr="00817212">
        <w:rPr>
          <w:rFonts w:ascii="Book Antiqua" w:hAnsi="Book Antiqua" w:cstheme="minorHAnsi"/>
        </w:rPr>
        <w:t xml:space="preserve">, </w:t>
      </w:r>
      <w:r w:rsidR="00F020A7" w:rsidRPr="00817212">
        <w:rPr>
          <w:rFonts w:ascii="Book Antiqua" w:hAnsi="Book Antiqua" w:cstheme="minorHAnsi"/>
        </w:rPr>
        <w:t xml:space="preserve">who </w:t>
      </w:r>
      <w:r w:rsidR="0069006F" w:rsidRPr="00817212">
        <w:rPr>
          <w:rFonts w:ascii="Book Antiqua" w:hAnsi="Book Antiqua" w:cstheme="minorHAnsi"/>
        </w:rPr>
        <w:t xml:space="preserve">has </w:t>
      </w:r>
      <w:r w:rsidR="00F020A7" w:rsidRPr="00817212">
        <w:rPr>
          <w:rFonts w:ascii="Book Antiqua" w:hAnsi="Book Antiqua" w:cstheme="minorHAnsi"/>
        </w:rPr>
        <w:t xml:space="preserve">been </w:t>
      </w:r>
      <w:r w:rsidR="0069006F" w:rsidRPr="00817212">
        <w:rPr>
          <w:rFonts w:ascii="Book Antiqua" w:hAnsi="Book Antiqua" w:cstheme="minorHAnsi"/>
        </w:rPr>
        <w:t xml:space="preserve">already </w:t>
      </w:r>
      <w:r w:rsidR="00F020A7" w:rsidRPr="00817212">
        <w:rPr>
          <w:rFonts w:ascii="Book Antiqua" w:hAnsi="Book Antiqua" w:cstheme="minorHAnsi"/>
        </w:rPr>
        <w:t>flagged as “Inactive</w:t>
      </w:r>
      <w:r w:rsidR="0047409B" w:rsidRPr="00817212">
        <w:rPr>
          <w:rFonts w:ascii="Book Antiqua" w:hAnsi="Book Antiqua" w:cstheme="minorHAnsi"/>
        </w:rPr>
        <w:t>“as</w:t>
      </w:r>
      <w:r w:rsidR="00F020A7" w:rsidRPr="00817212">
        <w:rPr>
          <w:rFonts w:ascii="Book Antiqua" w:hAnsi="Book Antiqua" w:cstheme="minorHAnsi"/>
        </w:rPr>
        <w:t xml:space="preserve"> per previous guidelines </w:t>
      </w:r>
      <w:r w:rsidR="0069006F" w:rsidRPr="00817212">
        <w:rPr>
          <w:rFonts w:ascii="Book Antiqua" w:hAnsi="Book Antiqua" w:cstheme="minorHAnsi"/>
        </w:rPr>
        <w:t xml:space="preserve">can </w:t>
      </w:r>
      <w:r w:rsidR="00F020A7" w:rsidRPr="00817212">
        <w:rPr>
          <w:rFonts w:ascii="Book Antiqua" w:hAnsi="Book Antiqua" w:cstheme="minorHAnsi"/>
        </w:rPr>
        <w:t xml:space="preserve">be </w:t>
      </w:r>
      <w:r w:rsidR="00B86C26" w:rsidRPr="00817212">
        <w:rPr>
          <w:rFonts w:ascii="Book Antiqua" w:hAnsi="Book Antiqua" w:cstheme="minorHAnsi"/>
        </w:rPr>
        <w:t xml:space="preserve"> a</w:t>
      </w:r>
      <w:r w:rsidR="00F020A7" w:rsidRPr="00817212">
        <w:rPr>
          <w:rFonts w:ascii="Book Antiqua" w:hAnsi="Book Antiqua" w:cstheme="minorHAnsi"/>
        </w:rPr>
        <w:t>ctivated (re-activated) as per above stated revised guideline</w:t>
      </w:r>
      <w:r w:rsidR="0069006F" w:rsidRPr="00817212">
        <w:rPr>
          <w:rFonts w:ascii="Book Antiqua" w:hAnsi="Book Antiqua" w:cstheme="minorHAnsi"/>
        </w:rPr>
        <w:t xml:space="preserve">. </w:t>
      </w:r>
      <w:r w:rsidR="001E3E59" w:rsidRPr="00817212">
        <w:rPr>
          <w:rFonts w:ascii="Book Antiqua" w:hAnsi="Book Antiqua" w:cstheme="minorHAnsi"/>
        </w:rPr>
        <w:t>W</w:t>
      </w:r>
      <w:r w:rsidR="001E3E59" w:rsidRPr="00817212">
        <w:rPr>
          <w:rFonts w:ascii="Book Antiqua" w:hAnsi="Book Antiqua"/>
        </w:rPr>
        <w:t xml:space="preserve">hile reactivating such clients’ accounts, </w:t>
      </w:r>
      <w:r w:rsidR="008A31E8">
        <w:rPr>
          <w:rFonts w:ascii="Book Antiqua" w:hAnsi="Book Antiqua"/>
        </w:rPr>
        <w:t>the TM</w:t>
      </w:r>
      <w:r w:rsidR="001E3E59" w:rsidRPr="00817212">
        <w:rPr>
          <w:rFonts w:ascii="Book Antiqua" w:hAnsi="Book Antiqua"/>
        </w:rPr>
        <w:t xml:space="preserve"> shall also ensure to update the status of such clients as active in</w:t>
      </w:r>
      <w:r w:rsidR="00DB7C9B" w:rsidRPr="00817212">
        <w:rPr>
          <w:rFonts w:ascii="Book Antiqua" w:hAnsi="Book Antiqua"/>
        </w:rPr>
        <w:t xml:space="preserve">UCC database of respective </w:t>
      </w:r>
      <w:r w:rsidR="001E3E59" w:rsidRPr="00817212">
        <w:rPr>
          <w:rFonts w:ascii="Book Antiqua" w:hAnsi="Book Antiqua"/>
        </w:rPr>
        <w:t>Exchange</w:t>
      </w:r>
      <w:r w:rsidR="00DB7C9B" w:rsidRPr="00817212">
        <w:rPr>
          <w:rFonts w:ascii="Book Antiqua" w:hAnsi="Book Antiqua"/>
        </w:rPr>
        <w:t>s. (i.e. BSE &amp; NSE)</w:t>
      </w:r>
    </w:p>
    <w:p w:rsidR="0069006F" w:rsidRPr="00EB1578" w:rsidRDefault="0069006F" w:rsidP="00B86C26">
      <w:pPr>
        <w:autoSpaceDE w:val="0"/>
        <w:autoSpaceDN w:val="0"/>
        <w:adjustRightInd w:val="0"/>
        <w:spacing w:after="0" w:line="240" w:lineRule="auto"/>
        <w:jc w:val="both"/>
        <w:outlineLvl w:val="1"/>
        <w:rPr>
          <w:rFonts w:ascii="Book Antiqua" w:hAnsi="Book Antiqua" w:cstheme="minorHAnsi"/>
          <w:b/>
        </w:rPr>
      </w:pPr>
      <w:bookmarkStart w:id="31" w:name="_Toc170230662"/>
      <w:bookmarkEnd w:id="29"/>
    </w:p>
    <w:bookmarkEnd w:id="31"/>
    <w:p w:rsidR="0047409B" w:rsidRPr="00EB1578" w:rsidRDefault="0047409B" w:rsidP="00B86C26">
      <w:pPr>
        <w:autoSpaceDE w:val="0"/>
        <w:autoSpaceDN w:val="0"/>
        <w:adjustRightInd w:val="0"/>
        <w:spacing w:after="0" w:line="240" w:lineRule="auto"/>
        <w:jc w:val="both"/>
        <w:rPr>
          <w:rFonts w:ascii="Book Antiqua" w:hAnsi="Book Antiqua" w:cstheme="minorHAnsi"/>
        </w:rPr>
      </w:pPr>
    </w:p>
    <w:p w:rsidR="0047409B" w:rsidRPr="00EF1325" w:rsidRDefault="0047409B" w:rsidP="00CF441B">
      <w:pPr>
        <w:pStyle w:val="ListParagraph"/>
        <w:numPr>
          <w:ilvl w:val="0"/>
          <w:numId w:val="42"/>
        </w:numPr>
        <w:autoSpaceDE w:val="0"/>
        <w:autoSpaceDN w:val="0"/>
        <w:adjustRightInd w:val="0"/>
        <w:spacing w:after="0" w:line="240" w:lineRule="auto"/>
        <w:ind w:left="360"/>
        <w:jc w:val="both"/>
        <w:outlineLvl w:val="0"/>
        <w:rPr>
          <w:rFonts w:ascii="Book Antiqua" w:hAnsi="Book Antiqua" w:cstheme="minorHAnsi"/>
          <w:b/>
        </w:rPr>
      </w:pPr>
      <w:bookmarkStart w:id="32" w:name="_Toc182404557"/>
      <w:r w:rsidRPr="00EF1325">
        <w:rPr>
          <w:rFonts w:ascii="Book Antiqua" w:hAnsi="Book Antiqua" w:cstheme="minorHAnsi"/>
          <w:b/>
        </w:rPr>
        <w:t>Annual Review</w:t>
      </w:r>
      <w:bookmarkEnd w:id="32"/>
    </w:p>
    <w:p w:rsidR="0047409B" w:rsidRPr="00EB1578" w:rsidRDefault="0047409B" w:rsidP="00B86C26">
      <w:pPr>
        <w:autoSpaceDE w:val="0"/>
        <w:autoSpaceDN w:val="0"/>
        <w:adjustRightInd w:val="0"/>
        <w:spacing w:after="0" w:line="240" w:lineRule="auto"/>
        <w:jc w:val="both"/>
        <w:rPr>
          <w:rFonts w:ascii="Book Antiqua" w:hAnsi="Book Antiqua" w:cstheme="minorHAnsi"/>
          <w:b/>
        </w:rPr>
      </w:pPr>
    </w:p>
    <w:p w:rsidR="0047409B" w:rsidRPr="00EB1578" w:rsidRDefault="0047409B" w:rsidP="00B86C26">
      <w:pPr>
        <w:autoSpaceDE w:val="0"/>
        <w:autoSpaceDN w:val="0"/>
        <w:adjustRightInd w:val="0"/>
        <w:spacing w:after="0" w:line="240" w:lineRule="auto"/>
        <w:jc w:val="both"/>
        <w:rPr>
          <w:rFonts w:ascii="Book Antiqua" w:hAnsi="Book Antiqua" w:cstheme="minorHAnsi"/>
          <w:b/>
        </w:rPr>
      </w:pPr>
      <w:r w:rsidRPr="00EB1578">
        <w:rPr>
          <w:rFonts w:ascii="Book Antiqua" w:hAnsi="Book Antiqua" w:cstheme="minorHAnsi"/>
        </w:rPr>
        <w:t>This policy will be reviewed annually to ensure it aligns with regulatory changes, industry best practices, and company objectives</w:t>
      </w:r>
      <w:r w:rsidR="00EB1578" w:rsidRPr="00EB1578">
        <w:rPr>
          <w:rFonts w:ascii="Book Antiqua" w:hAnsi="Book Antiqua" w:cstheme="minorHAnsi"/>
        </w:rPr>
        <w:t xml:space="preserve">. </w:t>
      </w:r>
    </w:p>
    <w:sectPr w:rsidR="0047409B" w:rsidRPr="00EB1578" w:rsidSect="00300075">
      <w:headerReference w:type="default" r:id="rId9"/>
      <w:footerReference w:type="default" r:id="rId10"/>
      <w:pgSz w:w="11909" w:h="16834" w:code="9"/>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F78" w:rsidRDefault="00B51F78">
      <w:r>
        <w:separator/>
      </w:r>
    </w:p>
  </w:endnote>
  <w:endnote w:type="continuationSeparator" w:id="0">
    <w:p w:rsidR="00B51F78" w:rsidRDefault="00B51F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C26" w:rsidRDefault="00B86C26">
    <w:pPr>
      <w:pStyle w:val="Footer"/>
    </w:pPr>
    <w:r>
      <w:rPr>
        <w:rFonts w:asciiTheme="majorHAnsi" w:hAnsiTheme="majorHAnsi" w:cstheme="majorHAnsi"/>
      </w:rPr>
      <w:t>&lt;Name of the Company&gt;</w:t>
    </w:r>
    <w:r>
      <w:rPr>
        <w:rFonts w:asciiTheme="majorHAnsi" w:hAnsiTheme="majorHAnsi" w:cstheme="majorHAnsi"/>
      </w:rPr>
      <w:tab/>
    </w:r>
    <w:r>
      <w:rPr>
        <w:rFonts w:asciiTheme="majorHAnsi" w:hAnsiTheme="majorHAnsi" w:cstheme="majorHAnsi"/>
      </w:rPr>
      <w:tab/>
    </w:r>
    <w:r w:rsidRPr="00A968B3">
      <w:rPr>
        <w:rFonts w:asciiTheme="majorHAnsi" w:hAnsiTheme="majorHAnsi" w:cstheme="majorHAnsi"/>
        <w:color w:val="7F7F7F" w:themeColor="background1" w:themeShade="7F"/>
        <w:spacing w:val="60"/>
      </w:rPr>
      <w:t>Page</w:t>
    </w:r>
    <w:r w:rsidRPr="00A968B3">
      <w:rPr>
        <w:rFonts w:asciiTheme="majorHAnsi" w:hAnsiTheme="majorHAnsi" w:cstheme="majorHAnsi"/>
      </w:rPr>
      <w:t xml:space="preserve"> | </w:t>
    </w:r>
    <w:r w:rsidR="00DA2127" w:rsidRPr="00A968B3">
      <w:rPr>
        <w:rFonts w:asciiTheme="majorHAnsi" w:hAnsiTheme="majorHAnsi" w:cstheme="majorHAnsi"/>
      </w:rPr>
      <w:fldChar w:fldCharType="begin"/>
    </w:r>
    <w:r w:rsidRPr="00A968B3">
      <w:rPr>
        <w:rFonts w:asciiTheme="majorHAnsi" w:hAnsiTheme="majorHAnsi" w:cstheme="majorHAnsi"/>
      </w:rPr>
      <w:instrText xml:space="preserve"> PAGE   \* MERGEFORMAT </w:instrText>
    </w:r>
    <w:r w:rsidR="00DA2127" w:rsidRPr="00A968B3">
      <w:rPr>
        <w:rFonts w:asciiTheme="majorHAnsi" w:hAnsiTheme="majorHAnsi" w:cstheme="majorHAnsi"/>
      </w:rPr>
      <w:fldChar w:fldCharType="separate"/>
    </w:r>
    <w:r w:rsidR="00440CFD" w:rsidRPr="00440CFD">
      <w:rPr>
        <w:rFonts w:asciiTheme="majorHAnsi" w:hAnsiTheme="majorHAnsi" w:cstheme="majorHAnsi"/>
        <w:b/>
        <w:noProof/>
      </w:rPr>
      <w:t>5</w:t>
    </w:r>
    <w:r w:rsidR="00DA2127" w:rsidRPr="00A968B3">
      <w:rPr>
        <w:rFonts w:asciiTheme="majorHAnsi" w:hAnsiTheme="majorHAnsi" w:cstheme="majorHAnsi"/>
      </w:rPr>
      <w:fldChar w:fldCharType="end"/>
    </w:r>
    <w:r w:rsidR="00DA2127">
      <w:rPr>
        <w:noProof/>
        <w:lang w:eastAsia="zh-TW"/>
      </w:rPr>
      <w:pict>
        <v:group id="_x0000_s2056" style="position:absolute;margin-left:0;margin-top:0;width:611.15pt;height:64.75pt;flip:y;z-index:251666432;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57"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8" style="position:absolute;left:8;top:9;width:4031;height:1439;mso-width-percent:400;mso-height-percent:1000;mso-width-percent:400;mso-height-percent:1000;mso-width-relative:margin;mso-height-relative:bottom-margin-area" filled="f" stroked="f"/>
          <w10:wrap anchorx="page" anchory="page"/>
        </v:group>
      </w:pict>
    </w:r>
    <w:r w:rsidR="00DA2127">
      <w:rPr>
        <w:noProof/>
        <w:lang w:eastAsia="zh-TW"/>
      </w:rPr>
      <w:pict>
        <v:rect id="_x0000_s2055" style="position:absolute;margin-left:0;margin-top:0;width:7.15pt;height:63.95pt;z-index:251665408;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sidR="00DA2127">
      <w:rPr>
        <w:noProof/>
        <w:lang w:eastAsia="zh-TW"/>
      </w:rPr>
      <w:pict>
        <v:rect id="_x0000_s2054" style="position:absolute;margin-left:0;margin-top:0;width:7.15pt;height:63.95pt;z-index:251664384;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F78" w:rsidRDefault="00B51F78">
      <w:r>
        <w:separator/>
      </w:r>
    </w:p>
  </w:footnote>
  <w:footnote w:type="continuationSeparator" w:id="0">
    <w:p w:rsidR="00B51F78" w:rsidRDefault="00B51F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33" w:name="_Hlk168743696" w:displacedByCustomXml="next"/>
  <w:bookmarkStart w:id="34" w:name="_Hlk168743695" w:displacedByCustomXml="next"/>
  <w:bookmarkStart w:id="35" w:name="_Hlk168671181" w:displacedByCustomXml="next"/>
  <w:bookmarkStart w:id="36" w:name="_Hlk168671182" w:displacedByCustomXml="next"/>
  <w:sdt>
    <w:sdtPr>
      <w:rPr>
        <w:rFonts w:asciiTheme="majorHAnsi" w:eastAsiaTheme="majorEastAsia" w:hAnsiTheme="majorHAnsi" w:cstheme="majorBidi"/>
      </w:rPr>
      <w:alias w:val="Title"/>
      <w:id w:val="762899"/>
      <w:dataBinding w:prefixMappings="xmlns:ns0='http://schemas.openxmlformats.org/package/2006/metadata/core-properties' xmlns:ns1='http://purl.org/dc/elements/1.1/'" w:xpath="/ns0:coreProperties[1]/ns1:title[1]" w:storeItemID="{6C3C8BC8-F283-45AE-878A-BAB7291924A1}"/>
      <w:text/>
    </w:sdtPr>
    <w:sdtContent>
      <w:p w:rsidR="00B86C26" w:rsidRDefault="00B86C26">
        <w:pPr>
          <w:pStyle w:val="Header"/>
          <w:rPr>
            <w:rFonts w:asciiTheme="majorHAnsi" w:eastAsiaTheme="majorEastAsia" w:hAnsiTheme="majorHAnsi" w:cstheme="majorBidi"/>
          </w:rPr>
        </w:pPr>
        <w:r>
          <w:rPr>
            <w:rFonts w:asciiTheme="majorHAnsi" w:eastAsiaTheme="majorEastAsia" w:hAnsiTheme="majorHAnsi" w:cstheme="majorBidi"/>
          </w:rPr>
          <w:t>Treatment of Inactive Trading Account</w:t>
        </w:r>
      </w:p>
    </w:sdtContent>
  </w:sdt>
  <w:p w:rsidR="00B86C26" w:rsidRDefault="00DA2127" w:rsidP="00300075">
    <w:pPr>
      <w:pStyle w:val="Header"/>
      <w:spacing w:after="0" w:line="240" w:lineRule="auto"/>
    </w:pPr>
    <w:r w:rsidRPr="00DA2127">
      <w:rPr>
        <w:rFonts w:asciiTheme="majorHAnsi" w:eastAsiaTheme="majorEastAsia" w:hAnsiTheme="majorHAnsi" w:cstheme="majorBidi"/>
        <w:lang w:eastAsia="zh-TW"/>
      </w:rPr>
      <w:pict>
        <v:group id="_x0000_s2051" style="position:absolute;margin-left:0;margin-top:0;width:611.15pt;height:64.75pt;z-index:25166233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2052"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3" style="position:absolute;left:8;top:9;width:4031;height:1439;mso-width-percent:400;mso-height-percent:1000;mso-width-percent:400;mso-height-percent:1000;mso-width-relative:margin;mso-height-relative:bottom-margin-area" filled="f" stroked="f"/>
          <w10:wrap anchorx="page" anchory="page"/>
        </v:group>
      </w:pict>
    </w:r>
    <w:r w:rsidRPr="00DA2127">
      <w:rPr>
        <w:rFonts w:asciiTheme="majorHAnsi" w:eastAsiaTheme="majorEastAsia" w:hAnsiTheme="majorHAnsi" w:cstheme="majorBidi"/>
        <w:lang w:eastAsia="zh-TW"/>
      </w:rPr>
      <w:pict>
        <v:rect id="_x0000_s2050" style="position:absolute;margin-left:0;margin-top:0;width:7.15pt;height:64pt;z-index:251661312;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DA2127">
      <w:rPr>
        <w:rFonts w:asciiTheme="majorHAnsi" w:eastAsiaTheme="majorEastAsia" w:hAnsiTheme="majorHAnsi" w:cstheme="majorBidi"/>
        <w:lang w:eastAsia="zh-TW"/>
      </w:rPr>
      <w:pict>
        <v:rect id="_x0000_s2049" style="position:absolute;margin-left:0;margin-top:0;width:7.15pt;height:64pt;z-index:251660288;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bookmarkStart w:id="37" w:name="_Hlk168671164"/>
    <w:bookmarkStart w:id="38" w:name="_Hlk168671165"/>
    <w:bookmarkEnd w:id="37"/>
    <w:bookmarkEnd w:id="38"/>
    <w:bookmarkEnd w:id="36"/>
    <w:bookmarkEnd w:id="35"/>
    <w:bookmarkEnd w:id="34"/>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71"/>
    <w:multiLevelType w:val="hybridMultilevel"/>
    <w:tmpl w:val="515E09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4B3DA1"/>
    <w:multiLevelType w:val="hybridMultilevel"/>
    <w:tmpl w:val="1DA81C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F0733"/>
    <w:multiLevelType w:val="hybridMultilevel"/>
    <w:tmpl w:val="BB80A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813ABE"/>
    <w:multiLevelType w:val="hybridMultilevel"/>
    <w:tmpl w:val="99EA4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2A9432B"/>
    <w:multiLevelType w:val="multilevel"/>
    <w:tmpl w:val="2CE8168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067610FC"/>
    <w:multiLevelType w:val="hybridMultilevel"/>
    <w:tmpl w:val="99E688D6"/>
    <w:lvl w:ilvl="0" w:tplc="C3F876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0F703A"/>
    <w:multiLevelType w:val="multilevel"/>
    <w:tmpl w:val="2CE8168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08426B5C"/>
    <w:multiLevelType w:val="hybridMultilevel"/>
    <w:tmpl w:val="0B143E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A7C6103"/>
    <w:multiLevelType w:val="hybridMultilevel"/>
    <w:tmpl w:val="D2B272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F13085A"/>
    <w:multiLevelType w:val="hybridMultilevel"/>
    <w:tmpl w:val="F1865682"/>
    <w:lvl w:ilvl="0" w:tplc="EF727EC4">
      <w:start w:val="1"/>
      <w:numFmt w:val="decimal"/>
      <w:lvlText w:val="%1.0"/>
      <w:lvlJc w:val="left"/>
      <w:pPr>
        <w:ind w:left="360" w:hanging="360"/>
      </w:pPr>
      <w:rPr>
        <w:rFonts w:hint="default"/>
        <w:b/>
      </w:rPr>
    </w:lvl>
    <w:lvl w:ilvl="1" w:tplc="04090019">
      <w:start w:val="1"/>
      <w:numFmt w:val="lowerLetter"/>
      <w:lvlText w:val="%2."/>
      <w:lvlJc w:val="left"/>
      <w:pPr>
        <w:ind w:left="1080" w:hanging="360"/>
      </w:pPr>
    </w:lvl>
    <w:lvl w:ilvl="2" w:tplc="5E1A8C68">
      <w:start w:val="1"/>
      <w:numFmt w:val="lowerLetter"/>
      <w:lvlText w:val="%3)"/>
      <w:lvlJc w:val="left"/>
      <w:pPr>
        <w:ind w:left="1980" w:hanging="360"/>
      </w:pPr>
      <w:rPr>
        <w:rFonts w:asciiTheme="minorHAnsi" w:eastAsiaTheme="minorHAnsi" w:hAnsiTheme="minorHAnsi" w:cstheme="minorHAnsi"/>
      </w:rPr>
    </w:lvl>
    <w:lvl w:ilvl="3" w:tplc="C3F87670">
      <w:start w:val="1"/>
      <w:numFmt w:val="lowerLetter"/>
      <w:lvlText w:val="%4)"/>
      <w:lvlJc w:val="left"/>
      <w:pPr>
        <w:ind w:left="0" w:hanging="360"/>
      </w:pPr>
      <w:rPr>
        <w:rFonts w:hint="default"/>
      </w:rPr>
    </w:lvl>
    <w:lvl w:ilvl="4" w:tplc="C3F2C892">
      <w:start w:val="1"/>
      <w:numFmt w:val="lowerLetter"/>
      <w:lvlText w:val="(%5)"/>
      <w:lvlJc w:val="left"/>
      <w:pPr>
        <w:ind w:left="3240" w:hanging="360"/>
      </w:pPr>
      <w:rPr>
        <w:rFonts w:hint="default"/>
      </w:rPr>
    </w:lvl>
    <w:lvl w:ilvl="5" w:tplc="59A2FCBC">
      <w:start w:val="3"/>
      <w:numFmt w:val="bullet"/>
      <w:lvlText w:val="•"/>
      <w:lvlJc w:val="left"/>
      <w:pPr>
        <w:ind w:left="4140" w:hanging="360"/>
      </w:pPr>
      <w:rPr>
        <w:rFonts w:ascii="Arial Narrow" w:eastAsia="Times New Roman" w:hAnsi="Arial Narrow" w:cs="Times New Roman" w:hint="default"/>
      </w:rPr>
    </w:lvl>
    <w:lvl w:ilvl="6" w:tplc="F74018E0">
      <w:start w:val="1"/>
      <w:numFmt w:val="upperRoman"/>
      <w:lvlText w:val="%7."/>
      <w:lvlJc w:val="left"/>
      <w:pPr>
        <w:ind w:left="5040" w:hanging="720"/>
      </w:pPr>
      <w:rPr>
        <w:rFonts w:hint="default"/>
      </w:rPr>
    </w:lvl>
    <w:lvl w:ilvl="7" w:tplc="B330D794">
      <w:start w:val="2"/>
      <w:numFmt w:val="lowerRoman"/>
      <w:lvlText w:val="%8."/>
      <w:lvlJc w:val="left"/>
      <w:pPr>
        <w:ind w:left="5760" w:hanging="720"/>
      </w:pPr>
      <w:rPr>
        <w:rFonts w:hint="default"/>
      </w:rPr>
    </w:lvl>
    <w:lvl w:ilvl="8" w:tplc="243EBF06">
      <w:start w:val="1"/>
      <w:numFmt w:val="decimal"/>
      <w:lvlText w:val="%9."/>
      <w:lvlJc w:val="left"/>
      <w:pPr>
        <w:ind w:left="6300" w:hanging="360"/>
      </w:pPr>
      <w:rPr>
        <w:rFonts w:hint="default"/>
      </w:rPr>
    </w:lvl>
  </w:abstractNum>
  <w:abstractNum w:abstractNumId="10">
    <w:nsid w:val="11825B66"/>
    <w:multiLevelType w:val="hybridMultilevel"/>
    <w:tmpl w:val="E0AE1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6E04205"/>
    <w:multiLevelType w:val="multilevel"/>
    <w:tmpl w:val="2CE8168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17B22D43"/>
    <w:multiLevelType w:val="hybridMultilevel"/>
    <w:tmpl w:val="F8489D5E"/>
    <w:lvl w:ilvl="0" w:tplc="C1BAB8D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1A5849B8"/>
    <w:multiLevelType w:val="hybridMultilevel"/>
    <w:tmpl w:val="648CDC0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01B5D63"/>
    <w:multiLevelType w:val="hybridMultilevel"/>
    <w:tmpl w:val="D3D633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2CD5729"/>
    <w:multiLevelType w:val="hybridMultilevel"/>
    <w:tmpl w:val="FFAABE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4592F69"/>
    <w:multiLevelType w:val="hybridMultilevel"/>
    <w:tmpl w:val="0608A1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D1E1B0E"/>
    <w:multiLevelType w:val="hybridMultilevel"/>
    <w:tmpl w:val="44A03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E3308B3"/>
    <w:multiLevelType w:val="hybridMultilevel"/>
    <w:tmpl w:val="C09A83F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0C075AB"/>
    <w:multiLevelType w:val="hybridMultilevel"/>
    <w:tmpl w:val="F900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2C192A"/>
    <w:multiLevelType w:val="hybridMultilevel"/>
    <w:tmpl w:val="F3AEE168"/>
    <w:lvl w:ilvl="0" w:tplc="1BB0762E">
      <w:start w:val="1"/>
      <w:numFmt w:val="decimal"/>
      <w:lvlText w:val="%1.0"/>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1664CA2"/>
    <w:multiLevelType w:val="hybridMultilevel"/>
    <w:tmpl w:val="AACA8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EE1850"/>
    <w:multiLevelType w:val="hybridMultilevel"/>
    <w:tmpl w:val="C98465D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3">
    <w:nsid w:val="4811770F"/>
    <w:multiLevelType w:val="hybridMultilevel"/>
    <w:tmpl w:val="15D03038"/>
    <w:lvl w:ilvl="0" w:tplc="E38E82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AE586B"/>
    <w:multiLevelType w:val="hybridMultilevel"/>
    <w:tmpl w:val="75EEC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C758AC"/>
    <w:multiLevelType w:val="hybridMultilevel"/>
    <w:tmpl w:val="045C95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E000C25"/>
    <w:multiLevelType w:val="hybridMultilevel"/>
    <w:tmpl w:val="23E67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F577FFB"/>
    <w:multiLevelType w:val="hybridMultilevel"/>
    <w:tmpl w:val="4378E3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F5C1668"/>
    <w:multiLevelType w:val="hybridMultilevel"/>
    <w:tmpl w:val="7BB2C0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0BE2640"/>
    <w:multiLevelType w:val="hybridMultilevel"/>
    <w:tmpl w:val="559477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FD770B"/>
    <w:multiLevelType w:val="hybridMultilevel"/>
    <w:tmpl w:val="53EC1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46D78F6"/>
    <w:multiLevelType w:val="hybridMultilevel"/>
    <w:tmpl w:val="33C6AE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ED1193"/>
    <w:multiLevelType w:val="hybridMultilevel"/>
    <w:tmpl w:val="17A68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693C89"/>
    <w:multiLevelType w:val="hybridMultilevel"/>
    <w:tmpl w:val="42DC7C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674B6CCE"/>
    <w:multiLevelType w:val="hybridMultilevel"/>
    <w:tmpl w:val="E4F650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16122B"/>
    <w:multiLevelType w:val="hybridMultilevel"/>
    <w:tmpl w:val="17A68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4D2F28"/>
    <w:multiLevelType w:val="hybridMultilevel"/>
    <w:tmpl w:val="B8447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E0A4ADF"/>
    <w:multiLevelType w:val="hybridMultilevel"/>
    <w:tmpl w:val="2174AB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4F6717"/>
    <w:multiLevelType w:val="hybridMultilevel"/>
    <w:tmpl w:val="648CDC0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A2249E9"/>
    <w:multiLevelType w:val="hybridMultilevel"/>
    <w:tmpl w:val="5544AB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D57EB8"/>
    <w:multiLevelType w:val="hybridMultilevel"/>
    <w:tmpl w:val="499C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523859"/>
    <w:multiLevelType w:val="hybridMultilevel"/>
    <w:tmpl w:val="F75623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CC61678"/>
    <w:multiLevelType w:val="hybridMultilevel"/>
    <w:tmpl w:val="D96CAB6C"/>
    <w:lvl w:ilvl="0" w:tplc="04090017">
      <w:start w:val="1"/>
      <w:numFmt w:val="lowerLetter"/>
      <w:lvlText w:val="%1)"/>
      <w:lvlJc w:val="left"/>
      <w:pPr>
        <w:ind w:left="1080" w:hanging="360"/>
      </w:pPr>
      <w:rPr>
        <w:rFonts w:hint="default"/>
      </w:rPr>
    </w:lvl>
    <w:lvl w:ilvl="1" w:tplc="40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D335A14"/>
    <w:multiLevelType w:val="hybridMultilevel"/>
    <w:tmpl w:val="9A8EB1F4"/>
    <w:lvl w:ilvl="0" w:tplc="EF727EC4">
      <w:start w:val="1"/>
      <w:numFmt w:val="decimal"/>
      <w:lvlText w:val="%1.0"/>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39"/>
  </w:num>
  <w:num w:numId="4">
    <w:abstractNumId w:val="42"/>
  </w:num>
  <w:num w:numId="5">
    <w:abstractNumId w:val="0"/>
  </w:num>
  <w:num w:numId="6">
    <w:abstractNumId w:val="1"/>
  </w:num>
  <w:num w:numId="7">
    <w:abstractNumId w:val="18"/>
  </w:num>
  <w:num w:numId="8">
    <w:abstractNumId w:val="25"/>
  </w:num>
  <w:num w:numId="9">
    <w:abstractNumId w:val="3"/>
  </w:num>
  <w:num w:numId="10">
    <w:abstractNumId w:val="2"/>
  </w:num>
  <w:num w:numId="11">
    <w:abstractNumId w:val="26"/>
  </w:num>
  <w:num w:numId="12">
    <w:abstractNumId w:val="30"/>
  </w:num>
  <w:num w:numId="13">
    <w:abstractNumId w:val="21"/>
  </w:num>
  <w:num w:numId="14">
    <w:abstractNumId w:val="35"/>
  </w:num>
  <w:num w:numId="15">
    <w:abstractNumId w:val="41"/>
  </w:num>
  <w:num w:numId="16">
    <w:abstractNumId w:val="24"/>
  </w:num>
  <w:num w:numId="17">
    <w:abstractNumId w:val="37"/>
  </w:num>
  <w:num w:numId="18">
    <w:abstractNumId w:val="7"/>
  </w:num>
  <w:num w:numId="19">
    <w:abstractNumId w:val="33"/>
  </w:num>
  <w:num w:numId="20">
    <w:abstractNumId w:val="8"/>
  </w:num>
  <w:num w:numId="21">
    <w:abstractNumId w:val="28"/>
  </w:num>
  <w:num w:numId="22">
    <w:abstractNumId w:val="40"/>
  </w:num>
  <w:num w:numId="23">
    <w:abstractNumId w:val="19"/>
  </w:num>
  <w:num w:numId="24">
    <w:abstractNumId w:val="31"/>
  </w:num>
  <w:num w:numId="25">
    <w:abstractNumId w:val="29"/>
  </w:num>
  <w:num w:numId="26">
    <w:abstractNumId w:val="43"/>
  </w:num>
  <w:num w:numId="27">
    <w:abstractNumId w:val="15"/>
  </w:num>
  <w:num w:numId="28">
    <w:abstractNumId w:val="13"/>
  </w:num>
  <w:num w:numId="29">
    <w:abstractNumId w:val="22"/>
  </w:num>
  <w:num w:numId="30">
    <w:abstractNumId w:val="27"/>
  </w:num>
  <w:num w:numId="31">
    <w:abstractNumId w:val="12"/>
  </w:num>
  <w:num w:numId="32">
    <w:abstractNumId w:val="5"/>
  </w:num>
  <w:num w:numId="33">
    <w:abstractNumId w:val="32"/>
  </w:num>
  <w:num w:numId="34">
    <w:abstractNumId w:val="36"/>
  </w:num>
  <w:num w:numId="35">
    <w:abstractNumId w:val="17"/>
  </w:num>
  <w:num w:numId="36">
    <w:abstractNumId w:val="16"/>
  </w:num>
  <w:num w:numId="37">
    <w:abstractNumId w:val="10"/>
  </w:num>
  <w:num w:numId="38">
    <w:abstractNumId w:val="38"/>
  </w:num>
  <w:num w:numId="39">
    <w:abstractNumId w:val="34"/>
  </w:num>
  <w:num w:numId="40">
    <w:abstractNumId w:val="4"/>
  </w:num>
  <w:num w:numId="41">
    <w:abstractNumId w:val="23"/>
  </w:num>
  <w:num w:numId="42">
    <w:abstractNumId w:val="20"/>
  </w:num>
  <w:num w:numId="43">
    <w:abstractNumId w:val="11"/>
  </w:num>
  <w:num w:numId="44">
    <w:abstractNumId w:val="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rawingGridHorizontalSpacing w:val="110"/>
  <w:displayHorizontalDrawingGridEvery w:val="2"/>
  <w:noPunctuationKerning/>
  <w:characterSpacingControl w:val="doNotCompress"/>
  <w:hdrShapeDefaults>
    <o:shapedefaults v:ext="edit" spidmax="2059"/>
    <o:shapelayout v:ext="edit">
      <o:idmap v:ext="edit" data="2"/>
      <o:rules v:ext="edit">
        <o:r id="V:Rule3" type="connector" idref="#_x0000_s2052"/>
        <o:r id="V:Rule4" type="connector" idref="#_x0000_s2057"/>
      </o:rules>
    </o:shapelayout>
  </w:hdrShapeDefaults>
  <w:footnotePr>
    <w:footnote w:id="-1"/>
    <w:footnote w:id="0"/>
  </w:footnotePr>
  <w:endnotePr>
    <w:endnote w:id="-1"/>
    <w:endnote w:id="0"/>
  </w:endnotePr>
  <w:compat/>
  <w:rsids>
    <w:rsidRoot w:val="008E1DD0"/>
    <w:rsid w:val="000020F8"/>
    <w:rsid w:val="00002DD7"/>
    <w:rsid w:val="000035D9"/>
    <w:rsid w:val="0000491B"/>
    <w:rsid w:val="000067AE"/>
    <w:rsid w:val="00012695"/>
    <w:rsid w:val="000143EC"/>
    <w:rsid w:val="000153CA"/>
    <w:rsid w:val="000160EE"/>
    <w:rsid w:val="0002432D"/>
    <w:rsid w:val="00025F96"/>
    <w:rsid w:val="00035719"/>
    <w:rsid w:val="000451E1"/>
    <w:rsid w:val="00046BE2"/>
    <w:rsid w:val="00046CBC"/>
    <w:rsid w:val="000500AE"/>
    <w:rsid w:val="000516E8"/>
    <w:rsid w:val="00052784"/>
    <w:rsid w:val="00057971"/>
    <w:rsid w:val="00062097"/>
    <w:rsid w:val="00062FAA"/>
    <w:rsid w:val="00067C34"/>
    <w:rsid w:val="00073D6C"/>
    <w:rsid w:val="0007626B"/>
    <w:rsid w:val="00076C5A"/>
    <w:rsid w:val="00076E17"/>
    <w:rsid w:val="0008203B"/>
    <w:rsid w:val="00084425"/>
    <w:rsid w:val="000865A0"/>
    <w:rsid w:val="00091A99"/>
    <w:rsid w:val="00091EAF"/>
    <w:rsid w:val="000949F9"/>
    <w:rsid w:val="000964F7"/>
    <w:rsid w:val="00096AF3"/>
    <w:rsid w:val="00097634"/>
    <w:rsid w:val="000A4A2A"/>
    <w:rsid w:val="000A4D4B"/>
    <w:rsid w:val="000A4D96"/>
    <w:rsid w:val="000A6C91"/>
    <w:rsid w:val="000A79AD"/>
    <w:rsid w:val="000B2B46"/>
    <w:rsid w:val="000B6C50"/>
    <w:rsid w:val="000C1478"/>
    <w:rsid w:val="000C288A"/>
    <w:rsid w:val="000D2430"/>
    <w:rsid w:val="000D2BA1"/>
    <w:rsid w:val="000D30F8"/>
    <w:rsid w:val="000D4C38"/>
    <w:rsid w:val="000D6C1A"/>
    <w:rsid w:val="000E2573"/>
    <w:rsid w:val="000E4DEA"/>
    <w:rsid w:val="000E589F"/>
    <w:rsid w:val="000E5C5C"/>
    <w:rsid w:val="000E7500"/>
    <w:rsid w:val="000E7B48"/>
    <w:rsid w:val="000E7E9C"/>
    <w:rsid w:val="000F0AA0"/>
    <w:rsid w:val="000F21E0"/>
    <w:rsid w:val="000F4648"/>
    <w:rsid w:val="00100542"/>
    <w:rsid w:val="00100A93"/>
    <w:rsid w:val="001058D8"/>
    <w:rsid w:val="00107265"/>
    <w:rsid w:val="00111710"/>
    <w:rsid w:val="00113BC8"/>
    <w:rsid w:val="00116063"/>
    <w:rsid w:val="0012073D"/>
    <w:rsid w:val="001225CD"/>
    <w:rsid w:val="00124EEC"/>
    <w:rsid w:val="00125DA2"/>
    <w:rsid w:val="00127942"/>
    <w:rsid w:val="00130BF4"/>
    <w:rsid w:val="0013147B"/>
    <w:rsid w:val="001346BE"/>
    <w:rsid w:val="00135EEA"/>
    <w:rsid w:val="00142B70"/>
    <w:rsid w:val="00142D04"/>
    <w:rsid w:val="00143CC1"/>
    <w:rsid w:val="00144410"/>
    <w:rsid w:val="0015268F"/>
    <w:rsid w:val="00152B25"/>
    <w:rsid w:val="001604B2"/>
    <w:rsid w:val="00167C68"/>
    <w:rsid w:val="00170835"/>
    <w:rsid w:val="001733D9"/>
    <w:rsid w:val="001737D8"/>
    <w:rsid w:val="001739BC"/>
    <w:rsid w:val="00180D4D"/>
    <w:rsid w:val="001812D7"/>
    <w:rsid w:val="0018279C"/>
    <w:rsid w:val="001852BA"/>
    <w:rsid w:val="001871AB"/>
    <w:rsid w:val="00190576"/>
    <w:rsid w:val="00192047"/>
    <w:rsid w:val="00195B5D"/>
    <w:rsid w:val="001A3400"/>
    <w:rsid w:val="001A3AA1"/>
    <w:rsid w:val="001A51AF"/>
    <w:rsid w:val="001B0569"/>
    <w:rsid w:val="001C6607"/>
    <w:rsid w:val="001D1184"/>
    <w:rsid w:val="001D22EC"/>
    <w:rsid w:val="001D7ED9"/>
    <w:rsid w:val="001E08FA"/>
    <w:rsid w:val="001E3E59"/>
    <w:rsid w:val="001E65B2"/>
    <w:rsid w:val="001F5612"/>
    <w:rsid w:val="001F5F4E"/>
    <w:rsid w:val="002002FD"/>
    <w:rsid w:val="002026F9"/>
    <w:rsid w:val="002027C3"/>
    <w:rsid w:val="00202B98"/>
    <w:rsid w:val="002030C5"/>
    <w:rsid w:val="00206BB8"/>
    <w:rsid w:val="00207E8A"/>
    <w:rsid w:val="00211269"/>
    <w:rsid w:val="00215BD3"/>
    <w:rsid w:val="002201C4"/>
    <w:rsid w:val="00224914"/>
    <w:rsid w:val="00224BAE"/>
    <w:rsid w:val="00225BCC"/>
    <w:rsid w:val="00233067"/>
    <w:rsid w:val="0023447C"/>
    <w:rsid w:val="0023496D"/>
    <w:rsid w:val="002364F0"/>
    <w:rsid w:val="00237511"/>
    <w:rsid w:val="00242DE2"/>
    <w:rsid w:val="002465D7"/>
    <w:rsid w:val="00246CAE"/>
    <w:rsid w:val="00250336"/>
    <w:rsid w:val="0025145A"/>
    <w:rsid w:val="002532CA"/>
    <w:rsid w:val="0025459A"/>
    <w:rsid w:val="0025790C"/>
    <w:rsid w:val="002617D0"/>
    <w:rsid w:val="002652C9"/>
    <w:rsid w:val="0026567C"/>
    <w:rsid w:val="0027012D"/>
    <w:rsid w:val="00274DD5"/>
    <w:rsid w:val="002754C1"/>
    <w:rsid w:val="00275515"/>
    <w:rsid w:val="00281C1B"/>
    <w:rsid w:val="002823E4"/>
    <w:rsid w:val="002879F0"/>
    <w:rsid w:val="00290BB5"/>
    <w:rsid w:val="0029253A"/>
    <w:rsid w:val="00292FB6"/>
    <w:rsid w:val="00294AFB"/>
    <w:rsid w:val="00295D16"/>
    <w:rsid w:val="00296471"/>
    <w:rsid w:val="00296A03"/>
    <w:rsid w:val="002979D9"/>
    <w:rsid w:val="002A02EB"/>
    <w:rsid w:val="002A13EC"/>
    <w:rsid w:val="002A3A11"/>
    <w:rsid w:val="002A4A4C"/>
    <w:rsid w:val="002A7DDB"/>
    <w:rsid w:val="002B0D46"/>
    <w:rsid w:val="002B5956"/>
    <w:rsid w:val="002B633E"/>
    <w:rsid w:val="002C226A"/>
    <w:rsid w:val="002C473C"/>
    <w:rsid w:val="002C6CE3"/>
    <w:rsid w:val="002D1107"/>
    <w:rsid w:val="002D171D"/>
    <w:rsid w:val="002D3937"/>
    <w:rsid w:val="002E16F1"/>
    <w:rsid w:val="002E1C81"/>
    <w:rsid w:val="002E4350"/>
    <w:rsid w:val="002E5858"/>
    <w:rsid w:val="002E7B83"/>
    <w:rsid w:val="002F0C53"/>
    <w:rsid w:val="002F29A5"/>
    <w:rsid w:val="002F76DC"/>
    <w:rsid w:val="00300075"/>
    <w:rsid w:val="00305102"/>
    <w:rsid w:val="00306E9E"/>
    <w:rsid w:val="003101B1"/>
    <w:rsid w:val="00313BA9"/>
    <w:rsid w:val="0031510F"/>
    <w:rsid w:val="003153BD"/>
    <w:rsid w:val="00321EEB"/>
    <w:rsid w:val="00326340"/>
    <w:rsid w:val="00340310"/>
    <w:rsid w:val="00340BE5"/>
    <w:rsid w:val="00341C36"/>
    <w:rsid w:val="00342A8C"/>
    <w:rsid w:val="003448B0"/>
    <w:rsid w:val="00347F2B"/>
    <w:rsid w:val="003519B7"/>
    <w:rsid w:val="00352B67"/>
    <w:rsid w:val="00356449"/>
    <w:rsid w:val="00357C49"/>
    <w:rsid w:val="00360477"/>
    <w:rsid w:val="00360A4D"/>
    <w:rsid w:val="00361522"/>
    <w:rsid w:val="00363866"/>
    <w:rsid w:val="003639B5"/>
    <w:rsid w:val="00364C1C"/>
    <w:rsid w:val="00370DE9"/>
    <w:rsid w:val="00372244"/>
    <w:rsid w:val="003725FA"/>
    <w:rsid w:val="0037296C"/>
    <w:rsid w:val="00376C19"/>
    <w:rsid w:val="003800AF"/>
    <w:rsid w:val="0038061B"/>
    <w:rsid w:val="0038264A"/>
    <w:rsid w:val="00386A5F"/>
    <w:rsid w:val="00387E5C"/>
    <w:rsid w:val="003A38B7"/>
    <w:rsid w:val="003B1B6F"/>
    <w:rsid w:val="003B2412"/>
    <w:rsid w:val="003B2C9E"/>
    <w:rsid w:val="003B31E6"/>
    <w:rsid w:val="003B3495"/>
    <w:rsid w:val="003B7717"/>
    <w:rsid w:val="003C0CF2"/>
    <w:rsid w:val="003C4E7A"/>
    <w:rsid w:val="003D1C77"/>
    <w:rsid w:val="003D2D84"/>
    <w:rsid w:val="003D3099"/>
    <w:rsid w:val="003D3718"/>
    <w:rsid w:val="003D503D"/>
    <w:rsid w:val="003D6AE1"/>
    <w:rsid w:val="003E1736"/>
    <w:rsid w:val="003E394D"/>
    <w:rsid w:val="003E72B4"/>
    <w:rsid w:val="003F30D3"/>
    <w:rsid w:val="003F3C64"/>
    <w:rsid w:val="00402227"/>
    <w:rsid w:val="00407888"/>
    <w:rsid w:val="00407B72"/>
    <w:rsid w:val="00410C99"/>
    <w:rsid w:val="00411804"/>
    <w:rsid w:val="00416B28"/>
    <w:rsid w:val="00420ED6"/>
    <w:rsid w:val="0042219C"/>
    <w:rsid w:val="00422FD3"/>
    <w:rsid w:val="0043062D"/>
    <w:rsid w:val="00430B46"/>
    <w:rsid w:val="00431D76"/>
    <w:rsid w:val="00434834"/>
    <w:rsid w:val="00435603"/>
    <w:rsid w:val="00440882"/>
    <w:rsid w:val="00440CFD"/>
    <w:rsid w:val="00450A8B"/>
    <w:rsid w:val="00456A0A"/>
    <w:rsid w:val="00456A27"/>
    <w:rsid w:val="00457561"/>
    <w:rsid w:val="00460AA8"/>
    <w:rsid w:val="0047035D"/>
    <w:rsid w:val="004731B0"/>
    <w:rsid w:val="0047409B"/>
    <w:rsid w:val="004758DF"/>
    <w:rsid w:val="00476FB1"/>
    <w:rsid w:val="00484190"/>
    <w:rsid w:val="00490168"/>
    <w:rsid w:val="004924D3"/>
    <w:rsid w:val="00492943"/>
    <w:rsid w:val="004942DE"/>
    <w:rsid w:val="00494FA0"/>
    <w:rsid w:val="004A5C47"/>
    <w:rsid w:val="004A6262"/>
    <w:rsid w:val="004A68DF"/>
    <w:rsid w:val="004B304F"/>
    <w:rsid w:val="004B6310"/>
    <w:rsid w:val="004C144E"/>
    <w:rsid w:val="004C147B"/>
    <w:rsid w:val="004C4EAD"/>
    <w:rsid w:val="004D1233"/>
    <w:rsid w:val="004D6C47"/>
    <w:rsid w:val="004D707C"/>
    <w:rsid w:val="004E1077"/>
    <w:rsid w:val="004F2106"/>
    <w:rsid w:val="004F3371"/>
    <w:rsid w:val="004F3FB5"/>
    <w:rsid w:val="00500107"/>
    <w:rsid w:val="00500821"/>
    <w:rsid w:val="0050246D"/>
    <w:rsid w:val="005076A4"/>
    <w:rsid w:val="00507F13"/>
    <w:rsid w:val="0052099A"/>
    <w:rsid w:val="00520A63"/>
    <w:rsid w:val="00537097"/>
    <w:rsid w:val="00543442"/>
    <w:rsid w:val="00545B69"/>
    <w:rsid w:val="0055420F"/>
    <w:rsid w:val="005650A8"/>
    <w:rsid w:val="00566B72"/>
    <w:rsid w:val="00566B8B"/>
    <w:rsid w:val="00573C8A"/>
    <w:rsid w:val="00584725"/>
    <w:rsid w:val="005869FC"/>
    <w:rsid w:val="005920BC"/>
    <w:rsid w:val="005A257F"/>
    <w:rsid w:val="005A4A84"/>
    <w:rsid w:val="005A7FBA"/>
    <w:rsid w:val="005B3538"/>
    <w:rsid w:val="005B7936"/>
    <w:rsid w:val="005C294F"/>
    <w:rsid w:val="005C2953"/>
    <w:rsid w:val="005D083E"/>
    <w:rsid w:val="005D096B"/>
    <w:rsid w:val="005D2307"/>
    <w:rsid w:val="005D56B8"/>
    <w:rsid w:val="005E3536"/>
    <w:rsid w:val="005E4C13"/>
    <w:rsid w:val="005E7C3B"/>
    <w:rsid w:val="005F1945"/>
    <w:rsid w:val="00601783"/>
    <w:rsid w:val="006034CF"/>
    <w:rsid w:val="00606167"/>
    <w:rsid w:val="00606939"/>
    <w:rsid w:val="00606BFD"/>
    <w:rsid w:val="00612E9B"/>
    <w:rsid w:val="00613E7F"/>
    <w:rsid w:val="006241A2"/>
    <w:rsid w:val="0063272A"/>
    <w:rsid w:val="00633932"/>
    <w:rsid w:val="00634917"/>
    <w:rsid w:val="00640FF1"/>
    <w:rsid w:val="00642059"/>
    <w:rsid w:val="006426D9"/>
    <w:rsid w:val="006430E5"/>
    <w:rsid w:val="00644D3B"/>
    <w:rsid w:val="00646DB0"/>
    <w:rsid w:val="006523BF"/>
    <w:rsid w:val="00652B8B"/>
    <w:rsid w:val="00653A04"/>
    <w:rsid w:val="00656987"/>
    <w:rsid w:val="00656F94"/>
    <w:rsid w:val="00662D03"/>
    <w:rsid w:val="006652A1"/>
    <w:rsid w:val="00667D95"/>
    <w:rsid w:val="00670E48"/>
    <w:rsid w:val="0067652B"/>
    <w:rsid w:val="00677D7D"/>
    <w:rsid w:val="00681DAD"/>
    <w:rsid w:val="006821E4"/>
    <w:rsid w:val="00686225"/>
    <w:rsid w:val="0069006F"/>
    <w:rsid w:val="00693618"/>
    <w:rsid w:val="0069794C"/>
    <w:rsid w:val="006A07DE"/>
    <w:rsid w:val="006A3419"/>
    <w:rsid w:val="006A4B1F"/>
    <w:rsid w:val="006A4B56"/>
    <w:rsid w:val="006B610B"/>
    <w:rsid w:val="006C0874"/>
    <w:rsid w:val="006C3891"/>
    <w:rsid w:val="006C5010"/>
    <w:rsid w:val="006D0499"/>
    <w:rsid w:val="006D1178"/>
    <w:rsid w:val="006D16D1"/>
    <w:rsid w:val="006D4DFC"/>
    <w:rsid w:val="006E0F37"/>
    <w:rsid w:val="006E3ED1"/>
    <w:rsid w:val="006F0A1B"/>
    <w:rsid w:val="006F1892"/>
    <w:rsid w:val="006F5303"/>
    <w:rsid w:val="006F723D"/>
    <w:rsid w:val="007006A0"/>
    <w:rsid w:val="00702DD6"/>
    <w:rsid w:val="00703ED2"/>
    <w:rsid w:val="00705389"/>
    <w:rsid w:val="00706365"/>
    <w:rsid w:val="00706537"/>
    <w:rsid w:val="007115EA"/>
    <w:rsid w:val="0071251A"/>
    <w:rsid w:val="00712F86"/>
    <w:rsid w:val="007150CF"/>
    <w:rsid w:val="00722BB2"/>
    <w:rsid w:val="007233A4"/>
    <w:rsid w:val="007274F9"/>
    <w:rsid w:val="007343D8"/>
    <w:rsid w:val="0073543C"/>
    <w:rsid w:val="00737FA8"/>
    <w:rsid w:val="007426B7"/>
    <w:rsid w:val="00742BD4"/>
    <w:rsid w:val="00745941"/>
    <w:rsid w:val="00745DFA"/>
    <w:rsid w:val="0075168D"/>
    <w:rsid w:val="00752D37"/>
    <w:rsid w:val="0075786C"/>
    <w:rsid w:val="0076006B"/>
    <w:rsid w:val="0076064C"/>
    <w:rsid w:val="007634E5"/>
    <w:rsid w:val="00764D60"/>
    <w:rsid w:val="00765308"/>
    <w:rsid w:val="00774D71"/>
    <w:rsid w:val="00775057"/>
    <w:rsid w:val="007750E9"/>
    <w:rsid w:val="00775D44"/>
    <w:rsid w:val="00775FDB"/>
    <w:rsid w:val="00782279"/>
    <w:rsid w:val="00782895"/>
    <w:rsid w:val="00792E44"/>
    <w:rsid w:val="00794635"/>
    <w:rsid w:val="007A1FC2"/>
    <w:rsid w:val="007A5317"/>
    <w:rsid w:val="007A5A84"/>
    <w:rsid w:val="007A7671"/>
    <w:rsid w:val="007B2F4A"/>
    <w:rsid w:val="007C011A"/>
    <w:rsid w:val="007C533B"/>
    <w:rsid w:val="007D3E84"/>
    <w:rsid w:val="007D6DCC"/>
    <w:rsid w:val="007D76D8"/>
    <w:rsid w:val="007E0CC6"/>
    <w:rsid w:val="007E3949"/>
    <w:rsid w:val="007E42E5"/>
    <w:rsid w:val="007F014D"/>
    <w:rsid w:val="007F3C82"/>
    <w:rsid w:val="007F6891"/>
    <w:rsid w:val="0080329C"/>
    <w:rsid w:val="008102D0"/>
    <w:rsid w:val="0081097C"/>
    <w:rsid w:val="008156E9"/>
    <w:rsid w:val="00816315"/>
    <w:rsid w:val="008168FB"/>
    <w:rsid w:val="00817212"/>
    <w:rsid w:val="008178EA"/>
    <w:rsid w:val="008216B8"/>
    <w:rsid w:val="00821F66"/>
    <w:rsid w:val="008275B0"/>
    <w:rsid w:val="00831FC7"/>
    <w:rsid w:val="008325A7"/>
    <w:rsid w:val="00837DAB"/>
    <w:rsid w:val="00850CDC"/>
    <w:rsid w:val="008520A0"/>
    <w:rsid w:val="00853542"/>
    <w:rsid w:val="00854928"/>
    <w:rsid w:val="00856B80"/>
    <w:rsid w:val="00861821"/>
    <w:rsid w:val="008625B5"/>
    <w:rsid w:val="008646D4"/>
    <w:rsid w:val="00866521"/>
    <w:rsid w:val="00870DCD"/>
    <w:rsid w:val="00871F25"/>
    <w:rsid w:val="008745C4"/>
    <w:rsid w:val="00874698"/>
    <w:rsid w:val="00874CA3"/>
    <w:rsid w:val="0089379B"/>
    <w:rsid w:val="00896C9C"/>
    <w:rsid w:val="0089764A"/>
    <w:rsid w:val="008A27AB"/>
    <w:rsid w:val="008A31E8"/>
    <w:rsid w:val="008A3554"/>
    <w:rsid w:val="008A54E4"/>
    <w:rsid w:val="008A6105"/>
    <w:rsid w:val="008B003F"/>
    <w:rsid w:val="008B4AF2"/>
    <w:rsid w:val="008C1D53"/>
    <w:rsid w:val="008C736C"/>
    <w:rsid w:val="008C74AC"/>
    <w:rsid w:val="008D0C97"/>
    <w:rsid w:val="008D38EE"/>
    <w:rsid w:val="008D475E"/>
    <w:rsid w:val="008D7277"/>
    <w:rsid w:val="008D7893"/>
    <w:rsid w:val="008E0E97"/>
    <w:rsid w:val="008E1CF4"/>
    <w:rsid w:val="008E1DD0"/>
    <w:rsid w:val="008E6B00"/>
    <w:rsid w:val="008F073D"/>
    <w:rsid w:val="008F7ADC"/>
    <w:rsid w:val="00900E41"/>
    <w:rsid w:val="00903AB1"/>
    <w:rsid w:val="009051D5"/>
    <w:rsid w:val="009114CE"/>
    <w:rsid w:val="009135D6"/>
    <w:rsid w:val="0091381C"/>
    <w:rsid w:val="00914CD2"/>
    <w:rsid w:val="00920F58"/>
    <w:rsid w:val="00926A4E"/>
    <w:rsid w:val="00927C9F"/>
    <w:rsid w:val="0093271B"/>
    <w:rsid w:val="009443C0"/>
    <w:rsid w:val="009458FF"/>
    <w:rsid w:val="00946CD7"/>
    <w:rsid w:val="009516B6"/>
    <w:rsid w:val="00954C7A"/>
    <w:rsid w:val="009560D1"/>
    <w:rsid w:val="00960FD8"/>
    <w:rsid w:val="00966B5B"/>
    <w:rsid w:val="0097115C"/>
    <w:rsid w:val="0097450B"/>
    <w:rsid w:val="009751BA"/>
    <w:rsid w:val="00983FE0"/>
    <w:rsid w:val="00987E28"/>
    <w:rsid w:val="009903B5"/>
    <w:rsid w:val="009937ED"/>
    <w:rsid w:val="00995145"/>
    <w:rsid w:val="00995A27"/>
    <w:rsid w:val="00996AA3"/>
    <w:rsid w:val="0099739D"/>
    <w:rsid w:val="009A1430"/>
    <w:rsid w:val="009A26AD"/>
    <w:rsid w:val="009A3792"/>
    <w:rsid w:val="009A4E81"/>
    <w:rsid w:val="009A7E55"/>
    <w:rsid w:val="009B1341"/>
    <w:rsid w:val="009B24B4"/>
    <w:rsid w:val="009B3B0F"/>
    <w:rsid w:val="009B6385"/>
    <w:rsid w:val="009B6AC7"/>
    <w:rsid w:val="009C15D9"/>
    <w:rsid w:val="009C2227"/>
    <w:rsid w:val="009C2C8F"/>
    <w:rsid w:val="009D0794"/>
    <w:rsid w:val="009D54DE"/>
    <w:rsid w:val="009D5655"/>
    <w:rsid w:val="009D72C8"/>
    <w:rsid w:val="009D767B"/>
    <w:rsid w:val="009E7AB1"/>
    <w:rsid w:val="009E7C00"/>
    <w:rsid w:val="009F11A8"/>
    <w:rsid w:val="009F3CF4"/>
    <w:rsid w:val="009F3F15"/>
    <w:rsid w:val="009F6B26"/>
    <w:rsid w:val="00A0128D"/>
    <w:rsid w:val="00A0391A"/>
    <w:rsid w:val="00A03E66"/>
    <w:rsid w:val="00A05031"/>
    <w:rsid w:val="00A100BF"/>
    <w:rsid w:val="00A104D9"/>
    <w:rsid w:val="00A12593"/>
    <w:rsid w:val="00A16016"/>
    <w:rsid w:val="00A237B3"/>
    <w:rsid w:val="00A23E72"/>
    <w:rsid w:val="00A24E20"/>
    <w:rsid w:val="00A24E4D"/>
    <w:rsid w:val="00A2584A"/>
    <w:rsid w:val="00A26D2B"/>
    <w:rsid w:val="00A426FC"/>
    <w:rsid w:val="00A4408B"/>
    <w:rsid w:val="00A4498A"/>
    <w:rsid w:val="00A45F69"/>
    <w:rsid w:val="00A53073"/>
    <w:rsid w:val="00A56AD4"/>
    <w:rsid w:val="00A62B3E"/>
    <w:rsid w:val="00A63EE9"/>
    <w:rsid w:val="00A646B3"/>
    <w:rsid w:val="00A67290"/>
    <w:rsid w:val="00A674F9"/>
    <w:rsid w:val="00A70AF7"/>
    <w:rsid w:val="00A70CAB"/>
    <w:rsid w:val="00A719F7"/>
    <w:rsid w:val="00A726B2"/>
    <w:rsid w:val="00A72ABB"/>
    <w:rsid w:val="00A761F7"/>
    <w:rsid w:val="00A7672B"/>
    <w:rsid w:val="00A80465"/>
    <w:rsid w:val="00A968B3"/>
    <w:rsid w:val="00AA5321"/>
    <w:rsid w:val="00AA54B0"/>
    <w:rsid w:val="00AA6E76"/>
    <w:rsid w:val="00AB141C"/>
    <w:rsid w:val="00AB1D42"/>
    <w:rsid w:val="00AB6E05"/>
    <w:rsid w:val="00AC0180"/>
    <w:rsid w:val="00AC3660"/>
    <w:rsid w:val="00AC3BEA"/>
    <w:rsid w:val="00AD14F9"/>
    <w:rsid w:val="00AD3322"/>
    <w:rsid w:val="00AD389D"/>
    <w:rsid w:val="00AD5704"/>
    <w:rsid w:val="00AE1276"/>
    <w:rsid w:val="00AE2D21"/>
    <w:rsid w:val="00AE7D97"/>
    <w:rsid w:val="00AE7DBB"/>
    <w:rsid w:val="00AF2F44"/>
    <w:rsid w:val="00AF4706"/>
    <w:rsid w:val="00AF6CD4"/>
    <w:rsid w:val="00AF6D36"/>
    <w:rsid w:val="00AF7395"/>
    <w:rsid w:val="00B01D3F"/>
    <w:rsid w:val="00B0221A"/>
    <w:rsid w:val="00B03520"/>
    <w:rsid w:val="00B07BA6"/>
    <w:rsid w:val="00B07EF9"/>
    <w:rsid w:val="00B100F6"/>
    <w:rsid w:val="00B103A5"/>
    <w:rsid w:val="00B13311"/>
    <w:rsid w:val="00B15D4C"/>
    <w:rsid w:val="00B168A5"/>
    <w:rsid w:val="00B218E5"/>
    <w:rsid w:val="00B21F96"/>
    <w:rsid w:val="00B234F9"/>
    <w:rsid w:val="00B25AB2"/>
    <w:rsid w:val="00B27058"/>
    <w:rsid w:val="00B31F87"/>
    <w:rsid w:val="00B32F46"/>
    <w:rsid w:val="00B35936"/>
    <w:rsid w:val="00B400BA"/>
    <w:rsid w:val="00B40274"/>
    <w:rsid w:val="00B44C05"/>
    <w:rsid w:val="00B51D62"/>
    <w:rsid w:val="00B51F2C"/>
    <w:rsid w:val="00B51F78"/>
    <w:rsid w:val="00B535C3"/>
    <w:rsid w:val="00B53B5D"/>
    <w:rsid w:val="00B54BE7"/>
    <w:rsid w:val="00B635D9"/>
    <w:rsid w:val="00B660B5"/>
    <w:rsid w:val="00B73435"/>
    <w:rsid w:val="00B734B0"/>
    <w:rsid w:val="00B73C92"/>
    <w:rsid w:val="00B85791"/>
    <w:rsid w:val="00B86C26"/>
    <w:rsid w:val="00B90D2E"/>
    <w:rsid w:val="00B978A0"/>
    <w:rsid w:val="00BA00E1"/>
    <w:rsid w:val="00BA07A9"/>
    <w:rsid w:val="00BA0A1B"/>
    <w:rsid w:val="00BA2D8A"/>
    <w:rsid w:val="00BA7928"/>
    <w:rsid w:val="00BA7ABF"/>
    <w:rsid w:val="00BB01B3"/>
    <w:rsid w:val="00BB1350"/>
    <w:rsid w:val="00BB3103"/>
    <w:rsid w:val="00BB4BA7"/>
    <w:rsid w:val="00BB563D"/>
    <w:rsid w:val="00BB589C"/>
    <w:rsid w:val="00BC0829"/>
    <w:rsid w:val="00BC57D6"/>
    <w:rsid w:val="00BD13F6"/>
    <w:rsid w:val="00BD197D"/>
    <w:rsid w:val="00BD4856"/>
    <w:rsid w:val="00BE5F69"/>
    <w:rsid w:val="00BF3CB0"/>
    <w:rsid w:val="00BF500B"/>
    <w:rsid w:val="00C039B0"/>
    <w:rsid w:val="00C07EC0"/>
    <w:rsid w:val="00C11C84"/>
    <w:rsid w:val="00C12388"/>
    <w:rsid w:val="00C17883"/>
    <w:rsid w:val="00C17C2C"/>
    <w:rsid w:val="00C20A74"/>
    <w:rsid w:val="00C210F4"/>
    <w:rsid w:val="00C21FF8"/>
    <w:rsid w:val="00C22D1B"/>
    <w:rsid w:val="00C23934"/>
    <w:rsid w:val="00C256DE"/>
    <w:rsid w:val="00C26C42"/>
    <w:rsid w:val="00C270D9"/>
    <w:rsid w:val="00C27E8C"/>
    <w:rsid w:val="00C30625"/>
    <w:rsid w:val="00C31406"/>
    <w:rsid w:val="00C32C3E"/>
    <w:rsid w:val="00C36410"/>
    <w:rsid w:val="00C40994"/>
    <w:rsid w:val="00C41B1C"/>
    <w:rsid w:val="00C45FCD"/>
    <w:rsid w:val="00C5256F"/>
    <w:rsid w:val="00C61433"/>
    <w:rsid w:val="00C61C5C"/>
    <w:rsid w:val="00C63F4E"/>
    <w:rsid w:val="00C7596E"/>
    <w:rsid w:val="00C7739E"/>
    <w:rsid w:val="00C8218B"/>
    <w:rsid w:val="00C844C2"/>
    <w:rsid w:val="00C84DD3"/>
    <w:rsid w:val="00C85164"/>
    <w:rsid w:val="00C855B1"/>
    <w:rsid w:val="00C93F77"/>
    <w:rsid w:val="00C959ED"/>
    <w:rsid w:val="00CA32EA"/>
    <w:rsid w:val="00CA6B33"/>
    <w:rsid w:val="00CB1D51"/>
    <w:rsid w:val="00CB26DB"/>
    <w:rsid w:val="00CB3546"/>
    <w:rsid w:val="00CB73EA"/>
    <w:rsid w:val="00CC4E00"/>
    <w:rsid w:val="00CC63FC"/>
    <w:rsid w:val="00CD35D2"/>
    <w:rsid w:val="00CD3621"/>
    <w:rsid w:val="00CD61BA"/>
    <w:rsid w:val="00CE39DD"/>
    <w:rsid w:val="00CF3C23"/>
    <w:rsid w:val="00CF441B"/>
    <w:rsid w:val="00CF4785"/>
    <w:rsid w:val="00D00A18"/>
    <w:rsid w:val="00D04459"/>
    <w:rsid w:val="00D052BE"/>
    <w:rsid w:val="00D0680B"/>
    <w:rsid w:val="00D069F9"/>
    <w:rsid w:val="00D1626D"/>
    <w:rsid w:val="00D21A99"/>
    <w:rsid w:val="00D2292A"/>
    <w:rsid w:val="00D251FA"/>
    <w:rsid w:val="00D258D8"/>
    <w:rsid w:val="00D26FAC"/>
    <w:rsid w:val="00D2771D"/>
    <w:rsid w:val="00D27DEC"/>
    <w:rsid w:val="00D31798"/>
    <w:rsid w:val="00D318F5"/>
    <w:rsid w:val="00D31C30"/>
    <w:rsid w:val="00D33BE0"/>
    <w:rsid w:val="00D33D04"/>
    <w:rsid w:val="00D348B4"/>
    <w:rsid w:val="00D3579D"/>
    <w:rsid w:val="00D43044"/>
    <w:rsid w:val="00D43383"/>
    <w:rsid w:val="00D43915"/>
    <w:rsid w:val="00D43ABD"/>
    <w:rsid w:val="00D46AA0"/>
    <w:rsid w:val="00D477A7"/>
    <w:rsid w:val="00D54A49"/>
    <w:rsid w:val="00D5615F"/>
    <w:rsid w:val="00D65BEF"/>
    <w:rsid w:val="00D663F8"/>
    <w:rsid w:val="00D70D7C"/>
    <w:rsid w:val="00D734E5"/>
    <w:rsid w:val="00D836DB"/>
    <w:rsid w:val="00D858DB"/>
    <w:rsid w:val="00D908E9"/>
    <w:rsid w:val="00D925A8"/>
    <w:rsid w:val="00D92E91"/>
    <w:rsid w:val="00DA116E"/>
    <w:rsid w:val="00DA2127"/>
    <w:rsid w:val="00DA2B4B"/>
    <w:rsid w:val="00DA7B1E"/>
    <w:rsid w:val="00DB24C0"/>
    <w:rsid w:val="00DB52F0"/>
    <w:rsid w:val="00DB592A"/>
    <w:rsid w:val="00DB753A"/>
    <w:rsid w:val="00DB7C9B"/>
    <w:rsid w:val="00DB7CEC"/>
    <w:rsid w:val="00DC4FCC"/>
    <w:rsid w:val="00DC5168"/>
    <w:rsid w:val="00DD0A08"/>
    <w:rsid w:val="00DD1562"/>
    <w:rsid w:val="00DD36DA"/>
    <w:rsid w:val="00DE0D9C"/>
    <w:rsid w:val="00DE25CB"/>
    <w:rsid w:val="00DE3B61"/>
    <w:rsid w:val="00DE3B90"/>
    <w:rsid w:val="00DE3C5B"/>
    <w:rsid w:val="00DF485F"/>
    <w:rsid w:val="00DF6E22"/>
    <w:rsid w:val="00E02A9C"/>
    <w:rsid w:val="00E07B04"/>
    <w:rsid w:val="00E1258B"/>
    <w:rsid w:val="00E13CC0"/>
    <w:rsid w:val="00E162A9"/>
    <w:rsid w:val="00E224D0"/>
    <w:rsid w:val="00E22A66"/>
    <w:rsid w:val="00E23BD2"/>
    <w:rsid w:val="00E25039"/>
    <w:rsid w:val="00E26A96"/>
    <w:rsid w:val="00E3708C"/>
    <w:rsid w:val="00E37985"/>
    <w:rsid w:val="00E42713"/>
    <w:rsid w:val="00E45030"/>
    <w:rsid w:val="00E46CF9"/>
    <w:rsid w:val="00E50D8E"/>
    <w:rsid w:val="00E602DE"/>
    <w:rsid w:val="00E60494"/>
    <w:rsid w:val="00E70C95"/>
    <w:rsid w:val="00E73F1B"/>
    <w:rsid w:val="00E8176F"/>
    <w:rsid w:val="00E902F4"/>
    <w:rsid w:val="00E9555B"/>
    <w:rsid w:val="00EB1578"/>
    <w:rsid w:val="00EB5755"/>
    <w:rsid w:val="00EB751D"/>
    <w:rsid w:val="00ED2276"/>
    <w:rsid w:val="00ED4223"/>
    <w:rsid w:val="00ED6E4F"/>
    <w:rsid w:val="00EE1477"/>
    <w:rsid w:val="00EE22F9"/>
    <w:rsid w:val="00EE610E"/>
    <w:rsid w:val="00EF1325"/>
    <w:rsid w:val="00EF363C"/>
    <w:rsid w:val="00F0008E"/>
    <w:rsid w:val="00F003FF"/>
    <w:rsid w:val="00F020A7"/>
    <w:rsid w:val="00F04A79"/>
    <w:rsid w:val="00F05889"/>
    <w:rsid w:val="00F059FD"/>
    <w:rsid w:val="00F149A5"/>
    <w:rsid w:val="00F1595D"/>
    <w:rsid w:val="00F20F0D"/>
    <w:rsid w:val="00F223E8"/>
    <w:rsid w:val="00F23260"/>
    <w:rsid w:val="00F23AE3"/>
    <w:rsid w:val="00F2741B"/>
    <w:rsid w:val="00F30243"/>
    <w:rsid w:val="00F318EB"/>
    <w:rsid w:val="00F36DF7"/>
    <w:rsid w:val="00F4316E"/>
    <w:rsid w:val="00F449B1"/>
    <w:rsid w:val="00F44A6A"/>
    <w:rsid w:val="00F45ABC"/>
    <w:rsid w:val="00F47824"/>
    <w:rsid w:val="00F5003E"/>
    <w:rsid w:val="00F51A95"/>
    <w:rsid w:val="00F550AD"/>
    <w:rsid w:val="00F6077E"/>
    <w:rsid w:val="00F60B40"/>
    <w:rsid w:val="00F64ACE"/>
    <w:rsid w:val="00F654EF"/>
    <w:rsid w:val="00F7150B"/>
    <w:rsid w:val="00F71934"/>
    <w:rsid w:val="00F757D9"/>
    <w:rsid w:val="00F7630F"/>
    <w:rsid w:val="00F767CB"/>
    <w:rsid w:val="00F77675"/>
    <w:rsid w:val="00F8660D"/>
    <w:rsid w:val="00F87F24"/>
    <w:rsid w:val="00F90656"/>
    <w:rsid w:val="00F94C86"/>
    <w:rsid w:val="00FB033D"/>
    <w:rsid w:val="00FB049E"/>
    <w:rsid w:val="00FB1391"/>
    <w:rsid w:val="00FB5FE7"/>
    <w:rsid w:val="00FC0FB3"/>
    <w:rsid w:val="00FC2319"/>
    <w:rsid w:val="00FC3521"/>
    <w:rsid w:val="00FC3A0D"/>
    <w:rsid w:val="00FC496C"/>
    <w:rsid w:val="00FD14DC"/>
    <w:rsid w:val="00FD3172"/>
    <w:rsid w:val="00FD6D05"/>
    <w:rsid w:val="00FE0028"/>
    <w:rsid w:val="00FE07F2"/>
    <w:rsid w:val="00FE0C5A"/>
    <w:rsid w:val="00FE2630"/>
    <w:rsid w:val="00FE2CA5"/>
    <w:rsid w:val="00FE4322"/>
    <w:rsid w:val="00FE67C0"/>
    <w:rsid w:val="00FF15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toc 1" w:uiPriority="39"/>
    <w:lsdException w:name="toc 2" w:uiPriority="39"/>
    <w:lsdException w:name="toc 3" w:uiPriority="39"/>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64A"/>
    <w:pPr>
      <w:spacing w:after="200" w:line="276" w:lineRule="auto"/>
    </w:pPr>
    <w:rPr>
      <w:sz w:val="22"/>
      <w:szCs w:val="22"/>
    </w:rPr>
  </w:style>
  <w:style w:type="paragraph" w:styleId="Heading1">
    <w:name w:val="heading 1"/>
    <w:basedOn w:val="Normal"/>
    <w:next w:val="BodyText"/>
    <w:uiPriority w:val="9"/>
    <w:qFormat/>
    <w:rsid w:val="00EB751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uiPriority w:val="9"/>
    <w:unhideWhenUsed/>
    <w:qFormat/>
    <w:rsid w:val="00EB751D"/>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rsid w:val="00EB751D"/>
    <w:pPr>
      <w:spacing w:after="160" w:line="240" w:lineRule="exact"/>
    </w:pPr>
    <w:rPr>
      <w:rFonts w:ascii="Verdana" w:hAnsi="Verdana"/>
      <w:szCs w:val="20"/>
      <w:lang w:val="en-IN"/>
    </w:rPr>
  </w:style>
  <w:style w:type="paragraph" w:styleId="NormalWeb">
    <w:name w:val="Normal (Web)"/>
    <w:basedOn w:val="Normal"/>
    <w:rsid w:val="00EB751D"/>
    <w:pPr>
      <w:spacing w:before="100" w:beforeAutospacing="1" w:after="100" w:afterAutospacing="1" w:line="225" w:lineRule="atLeast"/>
      <w:ind w:left="75" w:right="75"/>
    </w:pPr>
    <w:rPr>
      <w:rFonts w:ascii="Geneva" w:hAnsi="Geneva"/>
      <w:color w:val="000000"/>
      <w:sz w:val="18"/>
      <w:szCs w:val="18"/>
    </w:rPr>
  </w:style>
  <w:style w:type="paragraph" w:styleId="BodyText">
    <w:name w:val="Body Text"/>
    <w:basedOn w:val="Normal"/>
    <w:link w:val="BodyTextChar"/>
    <w:rsid w:val="00EB751D"/>
    <w:pPr>
      <w:spacing w:after="120"/>
    </w:pPr>
    <w:rPr>
      <w:sz w:val="24"/>
      <w:szCs w:val="24"/>
    </w:rPr>
  </w:style>
  <w:style w:type="paragraph" w:styleId="Header">
    <w:name w:val="header"/>
    <w:basedOn w:val="Normal"/>
    <w:link w:val="HeaderChar"/>
    <w:uiPriority w:val="99"/>
    <w:rsid w:val="00EB751D"/>
    <w:pPr>
      <w:tabs>
        <w:tab w:val="center" w:pos="4320"/>
        <w:tab w:val="right" w:pos="8640"/>
      </w:tabs>
    </w:pPr>
  </w:style>
  <w:style w:type="paragraph" w:styleId="Footer">
    <w:name w:val="footer"/>
    <w:basedOn w:val="Normal"/>
    <w:link w:val="FooterChar"/>
    <w:uiPriority w:val="99"/>
    <w:rsid w:val="00EB751D"/>
    <w:pPr>
      <w:tabs>
        <w:tab w:val="center" w:pos="4320"/>
        <w:tab w:val="right" w:pos="8640"/>
      </w:tabs>
    </w:pPr>
  </w:style>
  <w:style w:type="character" w:styleId="PageNumber">
    <w:name w:val="page number"/>
    <w:rsid w:val="00EB751D"/>
    <w:rPr>
      <w:rFonts w:ascii="Arial" w:hAnsi="Arial"/>
      <w:sz w:val="20"/>
    </w:rPr>
  </w:style>
  <w:style w:type="paragraph" w:styleId="Title">
    <w:name w:val="Title"/>
    <w:basedOn w:val="Normal"/>
    <w:uiPriority w:val="10"/>
    <w:qFormat/>
    <w:rsid w:val="00EB751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paragraph" w:customStyle="1" w:styleId="StyleTableHeaderArialLinespacing15lines">
    <w:name w:val="Style Table Header + Arial Line spacing:  1.5 lines"/>
    <w:basedOn w:val="Normal"/>
    <w:rsid w:val="00EB751D"/>
    <w:pPr>
      <w:pBdr>
        <w:top w:val="single" w:sz="4" w:space="1" w:color="auto"/>
        <w:left w:val="single" w:sz="4" w:space="4" w:color="auto"/>
        <w:bottom w:val="single" w:sz="4" w:space="1" w:color="auto"/>
        <w:right w:val="single" w:sz="4" w:space="4" w:color="auto"/>
      </w:pBdr>
      <w:spacing w:before="20" w:after="20" w:line="360" w:lineRule="auto"/>
      <w:jc w:val="center"/>
    </w:pPr>
    <w:rPr>
      <w:rFonts w:ascii="Arial" w:hAnsi="Arial"/>
      <w:color w:val="FFFFFF"/>
      <w:spacing w:val="20"/>
      <w:sz w:val="20"/>
      <w:szCs w:val="20"/>
    </w:rPr>
  </w:style>
  <w:style w:type="character" w:styleId="Hyperlink">
    <w:name w:val="Hyperlink"/>
    <w:uiPriority w:val="99"/>
    <w:rsid w:val="00EB751D"/>
    <w:rPr>
      <w:color w:val="0000FF"/>
      <w:u w:val="single"/>
    </w:rPr>
  </w:style>
  <w:style w:type="paragraph" w:styleId="BodyText2">
    <w:name w:val="Body Text 2"/>
    <w:basedOn w:val="Normal"/>
    <w:rsid w:val="00816315"/>
    <w:pPr>
      <w:spacing w:after="120" w:line="480" w:lineRule="auto"/>
    </w:pPr>
  </w:style>
  <w:style w:type="paragraph" w:styleId="BodyText3">
    <w:name w:val="Body Text 3"/>
    <w:basedOn w:val="Normal"/>
    <w:link w:val="BodyText3Char"/>
    <w:rsid w:val="00816315"/>
    <w:pPr>
      <w:spacing w:after="120"/>
    </w:pPr>
    <w:rPr>
      <w:sz w:val="16"/>
      <w:szCs w:val="16"/>
    </w:rPr>
  </w:style>
  <w:style w:type="table" w:styleId="TableGrid">
    <w:name w:val="Table Grid"/>
    <w:basedOn w:val="TableNormal"/>
    <w:uiPriority w:val="59"/>
    <w:rsid w:val="002514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25145A"/>
    <w:rPr>
      <w:sz w:val="22"/>
      <w:szCs w:val="22"/>
    </w:rPr>
  </w:style>
  <w:style w:type="character" w:customStyle="1" w:styleId="BodyTextChar">
    <w:name w:val="Body Text Char"/>
    <w:link w:val="BodyText"/>
    <w:rsid w:val="0025145A"/>
    <w:rPr>
      <w:sz w:val="24"/>
      <w:szCs w:val="24"/>
    </w:rPr>
  </w:style>
  <w:style w:type="character" w:customStyle="1" w:styleId="BodyText3Char">
    <w:name w:val="Body Text 3 Char"/>
    <w:link w:val="BodyText3"/>
    <w:rsid w:val="0025145A"/>
    <w:rPr>
      <w:sz w:val="16"/>
      <w:szCs w:val="16"/>
    </w:rPr>
  </w:style>
  <w:style w:type="paragraph" w:styleId="ListParagraph">
    <w:name w:val="List Paragraph"/>
    <w:basedOn w:val="Normal"/>
    <w:uiPriority w:val="34"/>
    <w:qFormat/>
    <w:rsid w:val="00C855B1"/>
    <w:pPr>
      <w:ind w:left="720"/>
      <w:contextualSpacing/>
    </w:pPr>
  </w:style>
  <w:style w:type="paragraph" w:customStyle="1" w:styleId="Default">
    <w:name w:val="Default"/>
    <w:rsid w:val="00206BB8"/>
    <w:pPr>
      <w:autoSpaceDE w:val="0"/>
      <w:autoSpaceDN w:val="0"/>
      <w:adjustRightInd w:val="0"/>
      <w:spacing w:after="200" w:line="276" w:lineRule="auto"/>
    </w:pPr>
    <w:rPr>
      <w:rFonts w:ascii="Book Antiqua" w:hAnsi="Book Antiqua" w:cs="Book Antiqua"/>
      <w:color w:val="000000"/>
      <w:sz w:val="24"/>
      <w:szCs w:val="24"/>
    </w:rPr>
  </w:style>
  <w:style w:type="character" w:styleId="Emphasis">
    <w:name w:val="Emphasis"/>
    <w:basedOn w:val="DefaultParagraphFont"/>
    <w:uiPriority w:val="20"/>
    <w:qFormat/>
    <w:rsid w:val="0089764A"/>
    <w:rPr>
      <w:i/>
      <w:iCs/>
    </w:rPr>
  </w:style>
  <w:style w:type="paragraph" w:styleId="Index1">
    <w:name w:val="index 1"/>
    <w:basedOn w:val="Normal"/>
    <w:next w:val="Normal"/>
    <w:autoRedefine/>
    <w:uiPriority w:val="99"/>
    <w:rsid w:val="00AD14F9"/>
    <w:pPr>
      <w:ind w:left="240" w:hanging="240"/>
    </w:pPr>
  </w:style>
  <w:style w:type="paragraph" w:styleId="TOCHeading">
    <w:name w:val="TOC Heading"/>
    <w:basedOn w:val="Heading1"/>
    <w:next w:val="Normal"/>
    <w:uiPriority w:val="39"/>
    <w:semiHidden/>
    <w:unhideWhenUsed/>
    <w:qFormat/>
    <w:rsid w:val="003101B1"/>
    <w:pPr>
      <w:outlineLvl w:val="9"/>
    </w:pPr>
  </w:style>
  <w:style w:type="paragraph" w:styleId="Subtitle">
    <w:name w:val="Subtitle"/>
    <w:basedOn w:val="Normal"/>
    <w:next w:val="Normal"/>
    <w:link w:val="SubtitleChar"/>
    <w:uiPriority w:val="11"/>
    <w:qFormat/>
    <w:rsid w:val="003101B1"/>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3101B1"/>
    <w:rPr>
      <w:rFonts w:ascii="Cambria" w:eastAsia="Times New Roman" w:hAnsi="Cambria" w:cs="Times New Roman"/>
      <w:sz w:val="24"/>
      <w:szCs w:val="24"/>
    </w:rPr>
  </w:style>
  <w:style w:type="character" w:styleId="SubtleEmphasis">
    <w:name w:val="Subtle Emphasis"/>
    <w:basedOn w:val="DefaultParagraphFont"/>
    <w:uiPriority w:val="19"/>
    <w:qFormat/>
    <w:rsid w:val="002A3A11"/>
    <w:rPr>
      <w:i/>
      <w:iCs/>
      <w:color w:val="808080"/>
    </w:rPr>
  </w:style>
  <w:style w:type="character" w:styleId="Strong">
    <w:name w:val="Strong"/>
    <w:basedOn w:val="DefaultParagraphFont"/>
    <w:uiPriority w:val="22"/>
    <w:qFormat/>
    <w:rsid w:val="002A3A11"/>
    <w:rPr>
      <w:b/>
      <w:bCs/>
    </w:rPr>
  </w:style>
  <w:style w:type="paragraph" w:styleId="TOC2">
    <w:name w:val="toc 2"/>
    <w:basedOn w:val="Normal"/>
    <w:next w:val="Normal"/>
    <w:autoRedefine/>
    <w:uiPriority w:val="39"/>
    <w:rsid w:val="00EE1477"/>
    <w:pPr>
      <w:ind w:left="220"/>
    </w:pPr>
  </w:style>
  <w:style w:type="paragraph" w:styleId="TOC1">
    <w:name w:val="toc 1"/>
    <w:basedOn w:val="Normal"/>
    <w:next w:val="Normal"/>
    <w:autoRedefine/>
    <w:uiPriority w:val="39"/>
    <w:rsid w:val="007233A4"/>
  </w:style>
  <w:style w:type="character" w:customStyle="1" w:styleId="FooterChar">
    <w:name w:val="Footer Char"/>
    <w:basedOn w:val="DefaultParagraphFont"/>
    <w:link w:val="Footer"/>
    <w:uiPriority w:val="99"/>
    <w:rsid w:val="00703ED2"/>
    <w:rPr>
      <w:sz w:val="22"/>
      <w:szCs w:val="22"/>
      <w:lang w:val="en-US" w:eastAsia="en-US"/>
    </w:rPr>
  </w:style>
  <w:style w:type="character" w:customStyle="1" w:styleId="NoSpacingChar">
    <w:name w:val="No Spacing Char"/>
    <w:basedOn w:val="DefaultParagraphFont"/>
    <w:link w:val="NoSpacing"/>
    <w:uiPriority w:val="1"/>
    <w:rsid w:val="00903AB1"/>
    <w:rPr>
      <w:sz w:val="22"/>
      <w:szCs w:val="22"/>
    </w:rPr>
  </w:style>
  <w:style w:type="paragraph" w:styleId="BalloonText">
    <w:name w:val="Balloon Text"/>
    <w:basedOn w:val="Normal"/>
    <w:link w:val="BalloonTextChar"/>
    <w:rsid w:val="00903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03AB1"/>
    <w:rPr>
      <w:rFonts w:ascii="Tahoma" w:hAnsi="Tahoma" w:cs="Tahoma"/>
      <w:sz w:val="16"/>
      <w:szCs w:val="16"/>
    </w:rPr>
  </w:style>
  <w:style w:type="paragraph" w:customStyle="1" w:styleId="B7A3AA4F82F84F2E8D122C3B6DBBE8C9">
    <w:name w:val="B7A3AA4F82F84F2E8D122C3B6DBBE8C9"/>
    <w:rsid w:val="00903AB1"/>
    <w:pPr>
      <w:spacing w:after="200" w:line="276" w:lineRule="auto"/>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903AB1"/>
    <w:rPr>
      <w:sz w:val="22"/>
      <w:szCs w:val="22"/>
    </w:rPr>
  </w:style>
  <w:style w:type="character" w:styleId="CommentReference">
    <w:name w:val="annotation reference"/>
    <w:basedOn w:val="DefaultParagraphFont"/>
    <w:rsid w:val="0026567C"/>
    <w:rPr>
      <w:sz w:val="16"/>
      <w:szCs w:val="16"/>
    </w:rPr>
  </w:style>
  <w:style w:type="paragraph" w:styleId="CommentText">
    <w:name w:val="annotation text"/>
    <w:basedOn w:val="Normal"/>
    <w:link w:val="CommentTextChar"/>
    <w:rsid w:val="0026567C"/>
    <w:pPr>
      <w:spacing w:line="240" w:lineRule="auto"/>
    </w:pPr>
    <w:rPr>
      <w:sz w:val="20"/>
      <w:szCs w:val="20"/>
    </w:rPr>
  </w:style>
  <w:style w:type="character" w:customStyle="1" w:styleId="CommentTextChar">
    <w:name w:val="Comment Text Char"/>
    <w:basedOn w:val="DefaultParagraphFont"/>
    <w:link w:val="CommentText"/>
    <w:rsid w:val="0026567C"/>
  </w:style>
  <w:style w:type="paragraph" w:styleId="CommentSubject">
    <w:name w:val="annotation subject"/>
    <w:basedOn w:val="CommentText"/>
    <w:next w:val="CommentText"/>
    <w:link w:val="CommentSubjectChar"/>
    <w:rsid w:val="0026567C"/>
    <w:rPr>
      <w:b/>
      <w:bCs/>
    </w:rPr>
  </w:style>
  <w:style w:type="character" w:customStyle="1" w:styleId="CommentSubjectChar">
    <w:name w:val="Comment Subject Char"/>
    <w:basedOn w:val="CommentTextChar"/>
    <w:link w:val="CommentSubject"/>
    <w:rsid w:val="0026567C"/>
    <w:rPr>
      <w:b/>
      <w:bCs/>
    </w:rPr>
  </w:style>
  <w:style w:type="paragraph" w:styleId="TOC3">
    <w:name w:val="toc 3"/>
    <w:basedOn w:val="Normal"/>
    <w:next w:val="Normal"/>
    <w:autoRedefine/>
    <w:uiPriority w:val="39"/>
    <w:unhideWhenUsed/>
    <w:rsid w:val="00A23E72"/>
    <w:pPr>
      <w:spacing w:after="100"/>
      <w:ind w:left="440"/>
    </w:pPr>
  </w:style>
  <w:style w:type="character" w:customStyle="1" w:styleId="UnresolvedMention1">
    <w:name w:val="Unresolved Mention1"/>
    <w:basedOn w:val="DefaultParagraphFont"/>
    <w:uiPriority w:val="99"/>
    <w:semiHidden/>
    <w:unhideWhenUsed/>
    <w:rsid w:val="004D123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9053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A56AA2-AC9E-44CE-9902-7422FAF6B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7</Pages>
  <Words>1129</Words>
  <Characters>7174</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47</vt:i4>
      </vt:variant>
    </vt:vector>
  </HeadingPairs>
  <TitlesOfParts>
    <vt:vector size="48" baseType="lpstr">
      <vt:lpstr>Treatment of Inactive Trading Account</vt:lpstr>
      <vt:lpstr>    5.0  Policy Objectives……………………………………………………………………………..6</vt:lpstr>
      <vt:lpstr>    </vt:lpstr>
      <vt:lpstr>    6.0  Scope ………………………………………………………………………………………….6</vt:lpstr>
      <vt:lpstr>    </vt:lpstr>
      <vt:lpstr>    7.0 Annual Review………………………………………………………………………………..6</vt:lpstr>
      <vt:lpstr>Document Control Page</vt:lpstr>
      <vt:lpstr>    Policy on Treatment of Inactive Trading Account </vt:lpstr>
      <vt:lpstr>    </vt:lpstr>
      <vt:lpstr>    </vt:lpstr>
      <vt:lpstr>    Procedure for identifying and Flagging as Inactive:</vt:lpstr>
      <vt:lpstr>    </vt:lpstr>
      <vt:lpstr>    A)  The Back office operation team shall on periodic basis (Currently Monthly ba</vt:lpstr>
      <vt:lpstr>    </vt:lpstr>
      <vt:lpstr>    B)  Upon arrival / identification of aforesaid “Inactive” client list for past 2</vt:lpstr>
      <vt:lpstr>    same will be thoroughly reviewed and checked by operations team before sen</vt:lpstr>
      <vt:lpstr>    communication to our respective client’s with copy marked to sub brokers (</vt:lpstr>
      <vt:lpstr>    Authorized Person of SPS Share Brokers Private Limited) for their informat</vt:lpstr>
      <vt:lpstr>    </vt:lpstr>
      <vt:lpstr>    </vt:lpstr>
      <vt:lpstr>    </vt:lpstr>
      <vt:lpstr>    </vt:lpstr>
      <vt:lpstr>    Procedure for re-activation and flagging as active</vt:lpstr>
      <vt:lpstr>    </vt:lpstr>
      <vt:lpstr>    Any client who is flagged as “Inactive” can seek re-activation by following belo</vt:lpstr>
      <vt:lpstr>    </vt:lpstr>
      <vt:lpstr>    A)  Such client’s has to mandatorily comply with In-Person Verification/Video In</vt:lpstr>
      <vt:lpstr>    Verification (IPV/VIPV) requirement specified in the SEBI Master Circular </vt:lpstr>
      <vt:lpstr>    dated October 12, 2023 as applicable to respective Trading member as per o</vt:lpstr>
      <vt:lpstr>    boarding process. (i.e. Online and/or Offline)      </vt:lpstr>
      <vt:lpstr>    </vt:lpstr>
      <vt:lpstr>    B)  In case of change in clients’ basic details such as Address, Mobile number, </vt:lpstr>
      <vt:lpstr>    Bank/DP account, income, etc. as registered with the it’s trading member, </vt:lpstr>
      <vt:lpstr>    needs to provide updated / latest details along with relevant supporting d</vt:lpstr>
      <vt:lpstr>    for updating with KRA agency for obtaining validated status and then flagg</vt:lpstr>
      <vt:lpstr>    Client’s as active (re-activated) with TM back office and UCC database of </vt:lpstr>
      <vt:lpstr>    exchanges.     </vt:lpstr>
      <vt:lpstr>    </vt:lpstr>
      <vt:lpstr>    C)  Client’s, who has been already flagged as “Inactive“as per previous guidelin</vt:lpstr>
      <vt:lpstr>    activated (re-activated) as per above stated revised guideline. While reac</vt:lpstr>
      <vt:lpstr>    clients’ accounts, the we shall also ensure to update the status of such c</vt:lpstr>
      <vt:lpstr>    UCC database of Exchange                  </vt:lpstr>
      <vt:lpstr>    </vt:lpstr>
      <vt:lpstr>    Policy Objectives</vt:lpstr>
      <vt:lpstr>    </vt:lpstr>
      <vt:lpstr>    </vt:lpstr>
      <vt:lpstr>    </vt:lpstr>
      <vt:lpstr>    Scope</vt:lpstr>
    </vt:vector>
  </TitlesOfParts>
  <Company>&lt;Nam of Company&gt;</Company>
  <LinksUpToDate>false</LinksUpToDate>
  <CharactersWithSpaces>8287</CharactersWithSpaces>
  <SharedDoc>false</SharedDoc>
  <HLinks>
    <vt:vector size="144" baseType="variant">
      <vt:variant>
        <vt:i4>524334</vt:i4>
      </vt:variant>
      <vt:variant>
        <vt:i4>138</vt:i4>
      </vt:variant>
      <vt:variant>
        <vt:i4>0</vt:i4>
      </vt:variant>
      <vt:variant>
        <vt:i4>5</vt:i4>
      </vt:variant>
      <vt:variant>
        <vt:lpwstr>mailto:jsis@nic.in</vt:lpwstr>
      </vt:variant>
      <vt:variant>
        <vt:lpwstr/>
      </vt:variant>
      <vt:variant>
        <vt:i4>3473452</vt:i4>
      </vt:variant>
      <vt:variant>
        <vt:i4>135</vt:i4>
      </vt:variant>
      <vt:variant>
        <vt:i4>0</vt:i4>
      </vt:variant>
      <vt:variant>
        <vt:i4>5</vt:i4>
      </vt:variant>
      <vt:variant>
        <vt:lpwstr>https://finnet.gov.in/</vt:lpwstr>
      </vt:variant>
      <vt:variant>
        <vt:lpwstr/>
      </vt:variant>
      <vt:variant>
        <vt:i4>1966140</vt:i4>
      </vt:variant>
      <vt:variant>
        <vt:i4>128</vt:i4>
      </vt:variant>
      <vt:variant>
        <vt:i4>0</vt:i4>
      </vt:variant>
      <vt:variant>
        <vt:i4>5</vt:i4>
      </vt:variant>
      <vt:variant>
        <vt:lpwstr/>
      </vt:variant>
      <vt:variant>
        <vt:lpwstr>_Toc414358934</vt:lpwstr>
      </vt:variant>
      <vt:variant>
        <vt:i4>1966140</vt:i4>
      </vt:variant>
      <vt:variant>
        <vt:i4>122</vt:i4>
      </vt:variant>
      <vt:variant>
        <vt:i4>0</vt:i4>
      </vt:variant>
      <vt:variant>
        <vt:i4>5</vt:i4>
      </vt:variant>
      <vt:variant>
        <vt:lpwstr/>
      </vt:variant>
      <vt:variant>
        <vt:lpwstr>_Toc414358933</vt:lpwstr>
      </vt:variant>
      <vt:variant>
        <vt:i4>1966140</vt:i4>
      </vt:variant>
      <vt:variant>
        <vt:i4>116</vt:i4>
      </vt:variant>
      <vt:variant>
        <vt:i4>0</vt:i4>
      </vt:variant>
      <vt:variant>
        <vt:i4>5</vt:i4>
      </vt:variant>
      <vt:variant>
        <vt:lpwstr/>
      </vt:variant>
      <vt:variant>
        <vt:lpwstr>_Toc414358932</vt:lpwstr>
      </vt:variant>
      <vt:variant>
        <vt:i4>1966140</vt:i4>
      </vt:variant>
      <vt:variant>
        <vt:i4>110</vt:i4>
      </vt:variant>
      <vt:variant>
        <vt:i4>0</vt:i4>
      </vt:variant>
      <vt:variant>
        <vt:i4>5</vt:i4>
      </vt:variant>
      <vt:variant>
        <vt:lpwstr/>
      </vt:variant>
      <vt:variant>
        <vt:lpwstr>_Toc414358931</vt:lpwstr>
      </vt:variant>
      <vt:variant>
        <vt:i4>1966140</vt:i4>
      </vt:variant>
      <vt:variant>
        <vt:i4>104</vt:i4>
      </vt:variant>
      <vt:variant>
        <vt:i4>0</vt:i4>
      </vt:variant>
      <vt:variant>
        <vt:i4>5</vt:i4>
      </vt:variant>
      <vt:variant>
        <vt:lpwstr/>
      </vt:variant>
      <vt:variant>
        <vt:lpwstr>_Toc414358930</vt:lpwstr>
      </vt:variant>
      <vt:variant>
        <vt:i4>2031676</vt:i4>
      </vt:variant>
      <vt:variant>
        <vt:i4>98</vt:i4>
      </vt:variant>
      <vt:variant>
        <vt:i4>0</vt:i4>
      </vt:variant>
      <vt:variant>
        <vt:i4>5</vt:i4>
      </vt:variant>
      <vt:variant>
        <vt:lpwstr/>
      </vt:variant>
      <vt:variant>
        <vt:lpwstr>_Toc414358929</vt:lpwstr>
      </vt:variant>
      <vt:variant>
        <vt:i4>2031676</vt:i4>
      </vt:variant>
      <vt:variant>
        <vt:i4>92</vt:i4>
      </vt:variant>
      <vt:variant>
        <vt:i4>0</vt:i4>
      </vt:variant>
      <vt:variant>
        <vt:i4>5</vt:i4>
      </vt:variant>
      <vt:variant>
        <vt:lpwstr/>
      </vt:variant>
      <vt:variant>
        <vt:lpwstr>_Toc414358928</vt:lpwstr>
      </vt:variant>
      <vt:variant>
        <vt:i4>2031676</vt:i4>
      </vt:variant>
      <vt:variant>
        <vt:i4>86</vt:i4>
      </vt:variant>
      <vt:variant>
        <vt:i4>0</vt:i4>
      </vt:variant>
      <vt:variant>
        <vt:i4>5</vt:i4>
      </vt:variant>
      <vt:variant>
        <vt:lpwstr/>
      </vt:variant>
      <vt:variant>
        <vt:lpwstr>_Toc414358927</vt:lpwstr>
      </vt:variant>
      <vt:variant>
        <vt:i4>2031676</vt:i4>
      </vt:variant>
      <vt:variant>
        <vt:i4>80</vt:i4>
      </vt:variant>
      <vt:variant>
        <vt:i4>0</vt:i4>
      </vt:variant>
      <vt:variant>
        <vt:i4>5</vt:i4>
      </vt:variant>
      <vt:variant>
        <vt:lpwstr/>
      </vt:variant>
      <vt:variant>
        <vt:lpwstr>_Toc414358926</vt:lpwstr>
      </vt:variant>
      <vt:variant>
        <vt:i4>2031676</vt:i4>
      </vt:variant>
      <vt:variant>
        <vt:i4>74</vt:i4>
      </vt:variant>
      <vt:variant>
        <vt:i4>0</vt:i4>
      </vt:variant>
      <vt:variant>
        <vt:i4>5</vt:i4>
      </vt:variant>
      <vt:variant>
        <vt:lpwstr/>
      </vt:variant>
      <vt:variant>
        <vt:lpwstr>_Toc414358925</vt:lpwstr>
      </vt:variant>
      <vt:variant>
        <vt:i4>2031676</vt:i4>
      </vt:variant>
      <vt:variant>
        <vt:i4>68</vt:i4>
      </vt:variant>
      <vt:variant>
        <vt:i4>0</vt:i4>
      </vt:variant>
      <vt:variant>
        <vt:i4>5</vt:i4>
      </vt:variant>
      <vt:variant>
        <vt:lpwstr/>
      </vt:variant>
      <vt:variant>
        <vt:lpwstr>_Toc414358924</vt:lpwstr>
      </vt:variant>
      <vt:variant>
        <vt:i4>2031676</vt:i4>
      </vt:variant>
      <vt:variant>
        <vt:i4>62</vt:i4>
      </vt:variant>
      <vt:variant>
        <vt:i4>0</vt:i4>
      </vt:variant>
      <vt:variant>
        <vt:i4>5</vt:i4>
      </vt:variant>
      <vt:variant>
        <vt:lpwstr/>
      </vt:variant>
      <vt:variant>
        <vt:lpwstr>_Toc414358923</vt:lpwstr>
      </vt:variant>
      <vt:variant>
        <vt:i4>2031676</vt:i4>
      </vt:variant>
      <vt:variant>
        <vt:i4>56</vt:i4>
      </vt:variant>
      <vt:variant>
        <vt:i4>0</vt:i4>
      </vt:variant>
      <vt:variant>
        <vt:i4>5</vt:i4>
      </vt:variant>
      <vt:variant>
        <vt:lpwstr/>
      </vt:variant>
      <vt:variant>
        <vt:lpwstr>_Toc414358922</vt:lpwstr>
      </vt:variant>
      <vt:variant>
        <vt:i4>2031676</vt:i4>
      </vt:variant>
      <vt:variant>
        <vt:i4>50</vt:i4>
      </vt:variant>
      <vt:variant>
        <vt:i4>0</vt:i4>
      </vt:variant>
      <vt:variant>
        <vt:i4>5</vt:i4>
      </vt:variant>
      <vt:variant>
        <vt:lpwstr/>
      </vt:variant>
      <vt:variant>
        <vt:lpwstr>_Toc414358921</vt:lpwstr>
      </vt:variant>
      <vt:variant>
        <vt:i4>2031676</vt:i4>
      </vt:variant>
      <vt:variant>
        <vt:i4>44</vt:i4>
      </vt:variant>
      <vt:variant>
        <vt:i4>0</vt:i4>
      </vt:variant>
      <vt:variant>
        <vt:i4>5</vt:i4>
      </vt:variant>
      <vt:variant>
        <vt:lpwstr/>
      </vt:variant>
      <vt:variant>
        <vt:lpwstr>_Toc414358920</vt:lpwstr>
      </vt:variant>
      <vt:variant>
        <vt:i4>1835068</vt:i4>
      </vt:variant>
      <vt:variant>
        <vt:i4>38</vt:i4>
      </vt:variant>
      <vt:variant>
        <vt:i4>0</vt:i4>
      </vt:variant>
      <vt:variant>
        <vt:i4>5</vt:i4>
      </vt:variant>
      <vt:variant>
        <vt:lpwstr/>
      </vt:variant>
      <vt:variant>
        <vt:lpwstr>_Toc414358919</vt:lpwstr>
      </vt:variant>
      <vt:variant>
        <vt:i4>1835068</vt:i4>
      </vt:variant>
      <vt:variant>
        <vt:i4>32</vt:i4>
      </vt:variant>
      <vt:variant>
        <vt:i4>0</vt:i4>
      </vt:variant>
      <vt:variant>
        <vt:i4>5</vt:i4>
      </vt:variant>
      <vt:variant>
        <vt:lpwstr/>
      </vt:variant>
      <vt:variant>
        <vt:lpwstr>_Toc414358918</vt:lpwstr>
      </vt:variant>
      <vt:variant>
        <vt:i4>1835068</vt:i4>
      </vt:variant>
      <vt:variant>
        <vt:i4>26</vt:i4>
      </vt:variant>
      <vt:variant>
        <vt:i4>0</vt:i4>
      </vt:variant>
      <vt:variant>
        <vt:i4>5</vt:i4>
      </vt:variant>
      <vt:variant>
        <vt:lpwstr/>
      </vt:variant>
      <vt:variant>
        <vt:lpwstr>_Toc414358917</vt:lpwstr>
      </vt:variant>
      <vt:variant>
        <vt:i4>1835068</vt:i4>
      </vt:variant>
      <vt:variant>
        <vt:i4>20</vt:i4>
      </vt:variant>
      <vt:variant>
        <vt:i4>0</vt:i4>
      </vt:variant>
      <vt:variant>
        <vt:i4>5</vt:i4>
      </vt:variant>
      <vt:variant>
        <vt:lpwstr/>
      </vt:variant>
      <vt:variant>
        <vt:lpwstr>_Toc414358916</vt:lpwstr>
      </vt:variant>
      <vt:variant>
        <vt:i4>1835068</vt:i4>
      </vt:variant>
      <vt:variant>
        <vt:i4>14</vt:i4>
      </vt:variant>
      <vt:variant>
        <vt:i4>0</vt:i4>
      </vt:variant>
      <vt:variant>
        <vt:i4>5</vt:i4>
      </vt:variant>
      <vt:variant>
        <vt:lpwstr/>
      </vt:variant>
      <vt:variant>
        <vt:lpwstr>_Toc414358915</vt:lpwstr>
      </vt:variant>
      <vt:variant>
        <vt:i4>1835068</vt:i4>
      </vt:variant>
      <vt:variant>
        <vt:i4>8</vt:i4>
      </vt:variant>
      <vt:variant>
        <vt:i4>0</vt:i4>
      </vt:variant>
      <vt:variant>
        <vt:i4>5</vt:i4>
      </vt:variant>
      <vt:variant>
        <vt:lpwstr/>
      </vt:variant>
      <vt:variant>
        <vt:lpwstr>_Toc414358914</vt:lpwstr>
      </vt:variant>
      <vt:variant>
        <vt:i4>1835068</vt:i4>
      </vt:variant>
      <vt:variant>
        <vt:i4>2</vt:i4>
      </vt:variant>
      <vt:variant>
        <vt:i4>0</vt:i4>
      </vt:variant>
      <vt:variant>
        <vt:i4>5</vt:i4>
      </vt:variant>
      <vt:variant>
        <vt:lpwstr/>
      </vt:variant>
      <vt:variant>
        <vt:lpwstr>_Toc414358913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Treatment of Inactive Trading Account</dc:title>
  <dc:subject>SPS Share Brokers Private Limited</dc:subject>
  <dc:creator>&lt;Name of Author&gt;</dc:creator>
  <cp:lastModifiedBy>wer</cp:lastModifiedBy>
  <cp:revision>63</cp:revision>
  <cp:lastPrinted>2024-11-07T10:53:00Z</cp:lastPrinted>
  <dcterms:created xsi:type="dcterms:W3CDTF">2024-11-05T06:10:00Z</dcterms:created>
  <dcterms:modified xsi:type="dcterms:W3CDTF">2024-11-18T06:50:00Z</dcterms:modified>
</cp:coreProperties>
</file>